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244ED" w14:textId="31DF0698" w:rsidR="003221EB" w:rsidRPr="00E30DC5" w:rsidRDefault="00842E27" w:rsidP="000F5155">
      <w:pPr>
        <w:jc w:val="center"/>
        <w:rPr>
          <w:rFonts w:ascii="ＭＳ ゴシック" w:eastAsia="ＭＳ ゴシック" w:hAnsi="ＭＳ ゴシック" w:cs="Times New Roman"/>
          <w:bCs/>
          <w:sz w:val="32"/>
          <w:szCs w:val="32"/>
        </w:rPr>
      </w:pPr>
      <w:r>
        <w:rPr>
          <w:rFonts w:ascii="ＭＳ ゴシック" w:eastAsia="ＭＳ ゴシック" w:hAnsi="ＭＳ ゴシック" w:cs="ＭＳ 明朝" w:hint="eastAsia"/>
          <w:bCs/>
          <w:sz w:val="32"/>
          <w:szCs w:val="32"/>
        </w:rPr>
        <w:t>関係的資源と階層帰属意識</w:t>
      </w:r>
    </w:p>
    <w:p w14:paraId="602B0233" w14:textId="3C96528C" w:rsidR="003221EB" w:rsidRPr="00E30DC5" w:rsidRDefault="003221EB" w:rsidP="000F5155">
      <w:pPr>
        <w:jc w:val="center"/>
        <w:rPr>
          <w:rFonts w:ascii="ＭＳ ゴシック" w:eastAsia="ＭＳ ゴシック" w:hAnsi="ＭＳ ゴシック" w:cs="Times New Roman"/>
          <w:bCs/>
          <w:sz w:val="32"/>
          <w:szCs w:val="32"/>
        </w:rPr>
      </w:pPr>
      <w:r w:rsidRPr="00E30DC5">
        <w:rPr>
          <w:rFonts w:ascii="ＭＳ ゴシック" w:eastAsia="ＭＳ ゴシック" w:hAnsi="ＭＳ ゴシック" w:cs="ＭＳ 明朝" w:hint="eastAsia"/>
          <w:bCs/>
          <w:sz w:val="32"/>
          <w:szCs w:val="32"/>
        </w:rPr>
        <w:t>―</w:t>
      </w:r>
      <w:r w:rsidR="00842E27">
        <w:rPr>
          <w:rFonts w:ascii="ＭＳ ゴシック" w:eastAsia="ＭＳ ゴシック" w:hAnsi="ＭＳ ゴシック" w:cs="ＭＳ 明朝" w:hint="eastAsia"/>
          <w:bCs/>
          <w:sz w:val="32"/>
          <w:szCs w:val="32"/>
        </w:rPr>
        <w:t>関係的資源の</w:t>
      </w:r>
      <w:r w:rsidR="008F5A04">
        <w:rPr>
          <w:rFonts w:ascii="ＭＳ ゴシック" w:eastAsia="ＭＳ ゴシック" w:hAnsi="ＭＳ ゴシック" w:cs="ＭＳ 明朝" w:hint="eastAsia"/>
          <w:bCs/>
          <w:sz w:val="32"/>
          <w:szCs w:val="32"/>
        </w:rPr>
        <w:t>細分化</w:t>
      </w:r>
      <w:r w:rsidR="00842E27">
        <w:rPr>
          <w:rFonts w:ascii="ＭＳ ゴシック" w:eastAsia="ＭＳ ゴシック" w:hAnsi="ＭＳ ゴシック" w:cs="ＭＳ 明朝" w:hint="eastAsia"/>
          <w:bCs/>
          <w:sz w:val="32"/>
          <w:szCs w:val="32"/>
        </w:rPr>
        <w:t>と比較基準の検討</w:t>
      </w:r>
      <w:r w:rsidRPr="00E30DC5">
        <w:rPr>
          <w:rFonts w:ascii="ＭＳ ゴシック" w:eastAsia="ＭＳ ゴシック" w:hAnsi="ＭＳ ゴシック" w:cs="ＭＳ 明朝" w:hint="eastAsia"/>
          <w:bCs/>
          <w:sz w:val="32"/>
          <w:szCs w:val="32"/>
        </w:rPr>
        <w:t>―</w:t>
      </w:r>
    </w:p>
    <w:p w14:paraId="6D005104" w14:textId="77777777" w:rsidR="003221EB" w:rsidRDefault="003221EB" w:rsidP="006E2C52">
      <w:pPr>
        <w:jc w:val="center"/>
        <w:rPr>
          <w:rFonts w:cs="Times New Roman"/>
          <w:b/>
          <w:bCs/>
          <w:sz w:val="28"/>
          <w:szCs w:val="28"/>
        </w:rPr>
      </w:pPr>
    </w:p>
    <w:p w14:paraId="4030F546" w14:textId="156B69C8" w:rsidR="003221EB" w:rsidRPr="00E30DC5" w:rsidRDefault="001D305A" w:rsidP="006E2C52">
      <w:pPr>
        <w:jc w:val="center"/>
        <w:rPr>
          <w:rFonts w:ascii="ＭＳ ゴシック" w:eastAsia="ＭＳ ゴシック" w:hAnsi="ＭＳ ゴシック" w:cs="Times New Roman"/>
          <w:bCs/>
          <w:sz w:val="28"/>
          <w:szCs w:val="28"/>
        </w:rPr>
      </w:pPr>
      <w:r>
        <w:rPr>
          <w:rFonts w:ascii="ＭＳ ゴシック" w:eastAsia="ＭＳ ゴシック" w:hAnsi="ＭＳ ゴシック" w:hint="eastAsia"/>
          <w:bCs/>
          <w:sz w:val="28"/>
          <w:szCs w:val="28"/>
        </w:rPr>
        <w:t>22</w:t>
      </w:r>
      <w:r w:rsidR="00842E27">
        <w:rPr>
          <w:rFonts w:ascii="ＭＳ ゴシック" w:eastAsia="ＭＳ ゴシック" w:hAnsi="ＭＳ ゴシック"/>
          <w:bCs/>
          <w:sz w:val="28"/>
          <w:szCs w:val="28"/>
        </w:rPr>
        <w:t>DA153P</w:t>
      </w:r>
      <w:r w:rsidR="003221EB" w:rsidRPr="00E30DC5">
        <w:rPr>
          <w:rFonts w:ascii="ＭＳ ゴシック" w:eastAsia="ＭＳ ゴシック" w:hAnsi="ＭＳ ゴシック"/>
          <w:bCs/>
          <w:sz w:val="28"/>
          <w:szCs w:val="28"/>
        </w:rPr>
        <w:t xml:space="preserve"> </w:t>
      </w:r>
      <w:r w:rsidR="003221EB" w:rsidRPr="00E30DC5">
        <w:rPr>
          <w:rFonts w:ascii="ＭＳ ゴシック" w:eastAsia="ＭＳ ゴシック" w:hAnsi="ＭＳ ゴシック" w:cs="ＭＳ 明朝" w:hint="eastAsia"/>
          <w:bCs/>
          <w:sz w:val="28"/>
          <w:szCs w:val="28"/>
        </w:rPr>
        <w:t xml:space="preserve">　</w:t>
      </w:r>
      <w:r>
        <w:rPr>
          <w:rFonts w:ascii="ＭＳ ゴシック" w:eastAsia="ＭＳ ゴシック" w:hAnsi="ＭＳ ゴシック" w:cs="ＭＳ 明朝" w:hint="eastAsia"/>
          <w:bCs/>
          <w:sz w:val="28"/>
          <w:szCs w:val="28"/>
        </w:rPr>
        <w:t>山田</w:t>
      </w:r>
      <w:r w:rsidR="00842E27">
        <w:rPr>
          <w:rFonts w:ascii="ＭＳ ゴシック" w:eastAsia="ＭＳ ゴシック" w:hAnsi="ＭＳ ゴシック" w:cs="ＭＳ 明朝" w:hint="eastAsia"/>
          <w:bCs/>
          <w:sz w:val="28"/>
          <w:szCs w:val="28"/>
        </w:rPr>
        <w:t xml:space="preserve">　彩名</w:t>
      </w:r>
    </w:p>
    <w:p w14:paraId="313E4AC8" w14:textId="77777777" w:rsidR="003221EB" w:rsidRDefault="003221EB" w:rsidP="00503873">
      <w:pPr>
        <w:jc w:val="left"/>
        <w:rPr>
          <w:rFonts w:cs="Times New Roman"/>
          <w:b/>
          <w:bCs/>
          <w:sz w:val="28"/>
          <w:szCs w:val="28"/>
        </w:rPr>
      </w:pPr>
    </w:p>
    <w:p w14:paraId="3DC7B804" w14:textId="77777777" w:rsidR="00AB50E1" w:rsidRPr="006E2C52" w:rsidRDefault="00AB50E1" w:rsidP="00503873">
      <w:pPr>
        <w:jc w:val="left"/>
        <w:rPr>
          <w:rFonts w:cs="Times New Roman"/>
          <w:b/>
          <w:bCs/>
          <w:sz w:val="28"/>
          <w:szCs w:val="28"/>
        </w:rPr>
      </w:pPr>
    </w:p>
    <w:p w14:paraId="31EB57BB" w14:textId="77777777" w:rsidR="003221EB" w:rsidRPr="00E30DC5" w:rsidRDefault="003221EB">
      <w:pPr>
        <w:rPr>
          <w:rFonts w:ascii="ＭＳ ゴシック" w:eastAsia="ＭＳ ゴシック" w:hAnsi="ＭＳ ゴシック" w:cs="Times New Roman"/>
          <w:sz w:val="22"/>
          <w:szCs w:val="22"/>
        </w:rPr>
      </w:pPr>
      <w:r w:rsidRPr="00E30DC5">
        <w:rPr>
          <w:rFonts w:ascii="ＭＳ ゴシック" w:eastAsia="ＭＳ ゴシック" w:hAnsi="ＭＳ ゴシック" w:cs="ＭＳ 明朝" w:hint="eastAsia"/>
          <w:sz w:val="22"/>
          <w:szCs w:val="22"/>
        </w:rPr>
        <w:t>第一章　本研究の問題意識と目的</w:t>
      </w:r>
    </w:p>
    <w:p w14:paraId="2C917874" w14:textId="77777777" w:rsidR="003221EB" w:rsidRPr="00E30DC5" w:rsidRDefault="003221EB" w:rsidP="00A0793F">
      <w:pPr>
        <w:rPr>
          <w:rFonts w:ascii="ＭＳ ゴシック" w:eastAsia="ＭＳ ゴシック" w:hAnsi="ＭＳ ゴシック" w:cs="Times New Roman"/>
          <w:sz w:val="22"/>
          <w:szCs w:val="22"/>
        </w:rPr>
      </w:pPr>
      <w:r w:rsidRPr="00E30DC5">
        <w:rPr>
          <w:rFonts w:ascii="ＭＳ ゴシック" w:eastAsia="ＭＳ ゴシック" w:hAnsi="ＭＳ ゴシック"/>
          <w:sz w:val="22"/>
          <w:szCs w:val="22"/>
        </w:rPr>
        <w:t>1.1</w:t>
      </w:r>
      <w:r w:rsidR="00351FD0" w:rsidRPr="00E30DC5">
        <w:rPr>
          <w:rFonts w:ascii="ＭＳ ゴシック" w:eastAsia="ＭＳ ゴシック" w:hAnsi="ＭＳ ゴシック" w:hint="eastAsia"/>
          <w:sz w:val="22"/>
          <w:szCs w:val="22"/>
        </w:rPr>
        <w:t xml:space="preserve">　</w:t>
      </w:r>
      <w:r w:rsidRPr="00E30DC5">
        <w:rPr>
          <w:rFonts w:ascii="ＭＳ ゴシック" w:eastAsia="ＭＳ ゴシック" w:hAnsi="ＭＳ ゴシック" w:cs="ＭＳ 明朝" w:hint="eastAsia"/>
          <w:sz w:val="22"/>
          <w:szCs w:val="22"/>
        </w:rPr>
        <w:t>問題の所在</w:t>
      </w:r>
    </w:p>
    <w:p w14:paraId="3E58ECE5" w14:textId="77777777" w:rsidR="00026F17" w:rsidRDefault="003221EB" w:rsidP="00B37C64">
      <w:pPr>
        <w:rPr>
          <w:rFonts w:cs="ＭＳ 明朝"/>
          <w:sz w:val="22"/>
          <w:szCs w:val="22"/>
        </w:rPr>
      </w:pPr>
      <w:r w:rsidRPr="008A7A1B">
        <w:rPr>
          <w:rFonts w:cs="ＭＳ 明朝" w:hint="eastAsia"/>
          <w:sz w:val="22"/>
          <w:szCs w:val="22"/>
        </w:rPr>
        <w:t xml:space="preserve">　</w:t>
      </w:r>
      <w:r w:rsidR="00155CF8">
        <w:rPr>
          <w:rFonts w:cs="ＭＳ 明朝" w:hint="eastAsia"/>
          <w:sz w:val="22"/>
          <w:szCs w:val="22"/>
        </w:rPr>
        <w:t>1970</w:t>
      </w:r>
      <w:r w:rsidR="00155CF8">
        <w:rPr>
          <w:rFonts w:cs="ＭＳ 明朝" w:hint="eastAsia"/>
          <w:sz w:val="22"/>
          <w:szCs w:val="22"/>
        </w:rPr>
        <w:t>年代には「一億総中流」と言われていた日本社会も、</w:t>
      </w:r>
      <w:r w:rsidR="00155CF8">
        <w:rPr>
          <w:rFonts w:cs="ＭＳ 明朝" w:hint="eastAsia"/>
          <w:sz w:val="22"/>
          <w:szCs w:val="22"/>
        </w:rPr>
        <w:t>2000</w:t>
      </w:r>
      <w:r w:rsidR="00155CF8">
        <w:rPr>
          <w:rFonts w:cs="ＭＳ 明朝" w:hint="eastAsia"/>
          <w:sz w:val="22"/>
          <w:szCs w:val="22"/>
        </w:rPr>
        <w:t>年代になると「格差社会」という言葉が浸透するようになった。</w:t>
      </w:r>
      <w:r w:rsidR="00CE7AD0">
        <w:rPr>
          <w:rFonts w:cs="ＭＳ 明朝" w:hint="eastAsia"/>
          <w:sz w:val="22"/>
          <w:szCs w:val="22"/>
        </w:rPr>
        <w:t>厚生労働省によると、日本の相対的貧困率は</w:t>
      </w:r>
      <w:r w:rsidR="00CE7AD0">
        <w:rPr>
          <w:rFonts w:cs="ＭＳ 明朝" w:hint="eastAsia"/>
          <w:sz w:val="22"/>
          <w:szCs w:val="22"/>
        </w:rPr>
        <w:t>1980</w:t>
      </w:r>
      <w:r w:rsidR="00CE7AD0">
        <w:rPr>
          <w:rFonts w:cs="ＭＳ 明朝" w:hint="eastAsia"/>
          <w:sz w:val="22"/>
          <w:szCs w:val="22"/>
        </w:rPr>
        <w:t>年から</w:t>
      </w:r>
      <w:r w:rsidR="00CE7AD0">
        <w:rPr>
          <w:rFonts w:cs="ＭＳ 明朝" w:hint="eastAsia"/>
          <w:sz w:val="22"/>
          <w:szCs w:val="22"/>
        </w:rPr>
        <w:t>2015</w:t>
      </w:r>
      <w:r w:rsidR="00CE7AD0">
        <w:rPr>
          <w:rFonts w:cs="ＭＳ 明朝" w:hint="eastAsia"/>
          <w:sz w:val="22"/>
          <w:szCs w:val="22"/>
        </w:rPr>
        <w:t>年にかけて</w:t>
      </w:r>
      <w:r w:rsidR="00CE7AD0">
        <w:rPr>
          <w:rFonts w:cs="ＭＳ 明朝" w:hint="eastAsia"/>
          <w:sz w:val="22"/>
          <w:szCs w:val="22"/>
        </w:rPr>
        <w:t>4</w:t>
      </w:r>
      <w:r w:rsidR="00CE7AD0">
        <w:rPr>
          <w:rFonts w:cs="ＭＳ 明朝" w:hint="eastAsia"/>
          <w:sz w:val="22"/>
          <w:szCs w:val="22"/>
        </w:rPr>
        <w:t>％ほど上昇している（厚生労働省</w:t>
      </w:r>
      <w:r w:rsidR="00CE7AD0">
        <w:rPr>
          <w:rFonts w:cs="ＭＳ 明朝" w:hint="eastAsia"/>
          <w:sz w:val="22"/>
          <w:szCs w:val="22"/>
        </w:rPr>
        <w:t xml:space="preserve"> </w:t>
      </w:r>
      <w:r w:rsidR="00CE7AD0">
        <w:rPr>
          <w:rFonts w:cs="ＭＳ 明朝"/>
          <w:sz w:val="22"/>
          <w:szCs w:val="22"/>
        </w:rPr>
        <w:t>2015</w:t>
      </w:r>
      <w:r w:rsidR="00CE7AD0">
        <w:rPr>
          <w:rFonts w:cs="ＭＳ 明朝" w:hint="eastAsia"/>
          <w:sz w:val="22"/>
          <w:szCs w:val="22"/>
        </w:rPr>
        <w:t>）。</w:t>
      </w:r>
      <w:r w:rsidR="00EC0978">
        <w:rPr>
          <w:rFonts w:cs="ＭＳ 明朝" w:hint="eastAsia"/>
          <w:sz w:val="22"/>
          <w:szCs w:val="22"/>
        </w:rPr>
        <w:t>近年の格差拡大は、高齢化や単身世帯の増加による「見せかけの格差拡大」であるという指摘もある（大竹</w:t>
      </w:r>
      <w:r w:rsidR="00EC0978">
        <w:rPr>
          <w:rFonts w:cs="ＭＳ 明朝" w:hint="eastAsia"/>
          <w:sz w:val="22"/>
          <w:szCs w:val="22"/>
        </w:rPr>
        <w:t xml:space="preserve"> </w:t>
      </w:r>
      <w:r w:rsidR="00EC0978">
        <w:rPr>
          <w:rFonts w:cs="ＭＳ 明朝"/>
          <w:sz w:val="22"/>
          <w:szCs w:val="22"/>
        </w:rPr>
        <w:t>2005</w:t>
      </w:r>
      <w:r w:rsidR="00EC0978">
        <w:rPr>
          <w:rFonts w:cs="ＭＳ 明朝" w:hint="eastAsia"/>
          <w:sz w:val="22"/>
          <w:szCs w:val="22"/>
        </w:rPr>
        <w:t>）</w:t>
      </w:r>
      <w:r w:rsidR="00926199">
        <w:rPr>
          <w:rFonts w:cs="ＭＳ 明朝" w:hint="eastAsia"/>
          <w:sz w:val="22"/>
          <w:szCs w:val="22"/>
        </w:rPr>
        <w:t>が</w:t>
      </w:r>
      <w:r w:rsidR="00E81662">
        <w:rPr>
          <w:rFonts w:cs="ＭＳ 明朝" w:hint="eastAsia"/>
          <w:sz w:val="22"/>
          <w:szCs w:val="22"/>
        </w:rPr>
        <w:t>、バブル崩壊や</w:t>
      </w:r>
      <w:r w:rsidR="00EC0978">
        <w:rPr>
          <w:rFonts w:cs="ＭＳ 明朝" w:hint="eastAsia"/>
          <w:sz w:val="22"/>
          <w:szCs w:val="22"/>
        </w:rPr>
        <w:t>非正規雇用の増加</w:t>
      </w:r>
      <w:r w:rsidR="00E81662">
        <w:rPr>
          <w:rFonts w:cs="ＭＳ 明朝" w:hint="eastAsia"/>
          <w:sz w:val="22"/>
          <w:szCs w:val="22"/>
        </w:rPr>
        <w:t>など、人々に格差を認識させる社会変化があったことは確かである。</w:t>
      </w:r>
    </w:p>
    <w:p w14:paraId="08E092CA" w14:textId="59196C50" w:rsidR="001D7875" w:rsidRDefault="00E81662" w:rsidP="00026F17">
      <w:pPr>
        <w:ind w:firstLineChars="100" w:firstLine="226"/>
        <w:rPr>
          <w:rFonts w:cs="ＭＳ 明朝"/>
          <w:sz w:val="22"/>
          <w:szCs w:val="22"/>
        </w:rPr>
      </w:pPr>
      <w:r>
        <w:rPr>
          <w:rFonts w:cs="ＭＳ 明朝" w:hint="eastAsia"/>
          <w:sz w:val="22"/>
          <w:szCs w:val="22"/>
        </w:rPr>
        <w:t>このように、人々の間で日本社会への認識が大きく変化してきた一方で、階層帰属意識の分布は</w:t>
      </w:r>
      <w:r>
        <w:rPr>
          <w:rFonts w:cs="ＭＳ 明朝" w:hint="eastAsia"/>
          <w:sz w:val="22"/>
          <w:szCs w:val="22"/>
        </w:rPr>
        <w:t>1970</w:t>
      </w:r>
      <w:r>
        <w:rPr>
          <w:rFonts w:cs="ＭＳ 明朝" w:hint="eastAsia"/>
          <w:sz w:val="22"/>
          <w:szCs w:val="22"/>
        </w:rPr>
        <w:t>年以降ほとんど変化していない。この点に</w:t>
      </w:r>
      <w:r w:rsidR="001D7875">
        <w:rPr>
          <w:rFonts w:cs="ＭＳ 明朝" w:hint="eastAsia"/>
          <w:sz w:val="22"/>
          <w:szCs w:val="22"/>
        </w:rPr>
        <w:t>ついて</w:t>
      </w:r>
      <w:r w:rsidR="00555A3E">
        <w:rPr>
          <w:rFonts w:cs="ＭＳ 明朝" w:hint="eastAsia"/>
          <w:sz w:val="22"/>
          <w:szCs w:val="22"/>
        </w:rPr>
        <w:t>吉川は、階層帰属意識の分布は変化していないものの、その決定要因は</w:t>
      </w:r>
      <w:r w:rsidR="008F5414">
        <w:rPr>
          <w:rFonts w:cs="ＭＳ 明朝" w:hint="eastAsia"/>
          <w:sz w:val="22"/>
          <w:szCs w:val="22"/>
        </w:rPr>
        <w:t>少しずつ</w:t>
      </w:r>
      <w:r w:rsidR="00555A3E">
        <w:rPr>
          <w:rFonts w:cs="ＭＳ 明朝" w:hint="eastAsia"/>
          <w:sz w:val="22"/>
          <w:szCs w:val="22"/>
        </w:rPr>
        <w:t>変容していることを明らかにした（吉川</w:t>
      </w:r>
      <w:r w:rsidR="00555A3E">
        <w:rPr>
          <w:rFonts w:cs="ＭＳ 明朝" w:hint="eastAsia"/>
          <w:sz w:val="22"/>
          <w:szCs w:val="22"/>
        </w:rPr>
        <w:t xml:space="preserve"> </w:t>
      </w:r>
      <w:r w:rsidR="00555A3E">
        <w:rPr>
          <w:rFonts w:cs="ＭＳ 明朝"/>
          <w:sz w:val="22"/>
          <w:szCs w:val="22"/>
        </w:rPr>
        <w:t>1999</w:t>
      </w:r>
      <w:r w:rsidR="00555A3E">
        <w:rPr>
          <w:rFonts w:cs="ＭＳ 明朝" w:hint="eastAsia"/>
          <w:sz w:val="22"/>
          <w:szCs w:val="22"/>
        </w:rPr>
        <w:t>）。さらに神林は</w:t>
      </w:r>
      <w:r w:rsidR="003D10CC">
        <w:rPr>
          <w:rFonts w:cs="ＭＳ 明朝" w:hint="eastAsia"/>
          <w:sz w:val="22"/>
          <w:szCs w:val="22"/>
        </w:rPr>
        <w:t>、</w:t>
      </w:r>
      <w:r w:rsidR="00026F17">
        <w:rPr>
          <w:rFonts w:cs="ＭＳ 明朝" w:hint="eastAsia"/>
          <w:sz w:val="22"/>
          <w:szCs w:val="22"/>
        </w:rPr>
        <w:t>吉川の</w:t>
      </w:r>
      <w:r w:rsidR="00555A3E">
        <w:rPr>
          <w:rFonts w:cs="ＭＳ 明朝" w:hint="eastAsia"/>
          <w:sz w:val="22"/>
          <w:szCs w:val="22"/>
        </w:rPr>
        <w:t>知見を論拠に</w:t>
      </w:r>
      <w:r w:rsidR="001D7875">
        <w:rPr>
          <w:rFonts w:cs="ＭＳ 明朝" w:hint="eastAsia"/>
          <w:sz w:val="22"/>
          <w:szCs w:val="22"/>
        </w:rPr>
        <w:t>、</w:t>
      </w:r>
      <w:r w:rsidR="009444EB">
        <w:rPr>
          <w:rFonts w:cs="ＭＳ 明朝" w:hint="eastAsia"/>
          <w:sz w:val="22"/>
          <w:szCs w:val="22"/>
        </w:rPr>
        <w:t>人びとが次第に自分の客観的地位の高低と対応した階層帰属を回答するようになったと指摘している（神林</w:t>
      </w:r>
      <w:r w:rsidR="009444EB">
        <w:rPr>
          <w:rFonts w:cs="ＭＳ 明朝" w:hint="eastAsia"/>
          <w:sz w:val="22"/>
          <w:szCs w:val="22"/>
        </w:rPr>
        <w:t xml:space="preserve"> </w:t>
      </w:r>
      <w:r w:rsidR="009444EB">
        <w:rPr>
          <w:rFonts w:cs="ＭＳ 明朝"/>
          <w:sz w:val="22"/>
          <w:szCs w:val="22"/>
        </w:rPr>
        <w:t>2015</w:t>
      </w:r>
      <w:r w:rsidR="009444EB">
        <w:rPr>
          <w:rFonts w:cs="ＭＳ 明朝" w:hint="eastAsia"/>
          <w:sz w:val="22"/>
          <w:szCs w:val="22"/>
        </w:rPr>
        <w:t>）。</w:t>
      </w:r>
      <w:r w:rsidR="00555A3E">
        <w:rPr>
          <w:rFonts w:cs="ＭＳ 明朝" w:hint="eastAsia"/>
          <w:sz w:val="22"/>
          <w:szCs w:val="22"/>
        </w:rPr>
        <w:t>しかし、ここで</w:t>
      </w:r>
      <w:r w:rsidR="00130AF0">
        <w:rPr>
          <w:rFonts w:cs="ＭＳ 明朝" w:hint="eastAsia"/>
          <w:sz w:val="22"/>
          <w:szCs w:val="22"/>
        </w:rPr>
        <w:t>私が強調したい点</w:t>
      </w:r>
      <w:r w:rsidR="00F948F1">
        <w:rPr>
          <w:rFonts w:cs="ＭＳ 明朝" w:hint="eastAsia"/>
          <w:sz w:val="22"/>
          <w:szCs w:val="22"/>
        </w:rPr>
        <w:t>は、階層帰属意識における社会経済的地位の決定力が強まったからといって、それ以外の要因の決定力が弱まったわけではないという点だ。たしかに吉川の分析では社会経済的地位の決定力が増加している</w:t>
      </w:r>
      <w:r w:rsidR="00035E4B">
        <w:rPr>
          <w:rFonts w:cs="ＭＳ 明朝" w:hint="eastAsia"/>
          <w:sz w:val="22"/>
          <w:szCs w:val="22"/>
        </w:rPr>
        <w:t>が、</w:t>
      </w:r>
      <w:r w:rsidR="00F948F1">
        <w:rPr>
          <w:rFonts w:cs="ＭＳ 明朝" w:hint="eastAsia"/>
          <w:sz w:val="22"/>
          <w:szCs w:val="22"/>
        </w:rPr>
        <w:t>生活満足度などの社会経済的地位以外の要素も、依然とし</w:t>
      </w:r>
      <w:r w:rsidR="00035E4B">
        <w:rPr>
          <w:rFonts w:cs="ＭＳ 明朝" w:hint="eastAsia"/>
          <w:sz w:val="22"/>
          <w:szCs w:val="22"/>
        </w:rPr>
        <w:t>て高い影響力</w:t>
      </w:r>
      <w:r w:rsidR="00F948F1">
        <w:rPr>
          <w:rFonts w:cs="ＭＳ 明朝" w:hint="eastAsia"/>
          <w:sz w:val="22"/>
          <w:szCs w:val="22"/>
        </w:rPr>
        <w:t>を維持している</w:t>
      </w:r>
      <w:r w:rsidR="00035E4B">
        <w:rPr>
          <w:rFonts w:cs="ＭＳ 明朝" w:hint="eastAsia"/>
          <w:sz w:val="22"/>
          <w:szCs w:val="22"/>
        </w:rPr>
        <w:t>。</w:t>
      </w:r>
      <w:r w:rsidR="005331B7">
        <w:rPr>
          <w:rFonts w:cs="ＭＳ 明朝" w:hint="eastAsia"/>
          <w:sz w:val="22"/>
          <w:szCs w:val="22"/>
        </w:rPr>
        <w:t>それにもかかわらず、階層帰属意識の研究では収入や雇用形態などの社会経済的地位との関連を見るものが多く、</w:t>
      </w:r>
      <w:r w:rsidR="00026F17">
        <w:rPr>
          <w:rFonts w:cs="ＭＳ 明朝" w:hint="eastAsia"/>
          <w:sz w:val="22"/>
          <w:szCs w:val="22"/>
        </w:rPr>
        <w:t>主観的な</w:t>
      </w:r>
      <w:r w:rsidR="005331B7">
        <w:rPr>
          <w:rFonts w:cs="ＭＳ 明朝" w:hint="eastAsia"/>
          <w:sz w:val="22"/>
          <w:szCs w:val="22"/>
        </w:rPr>
        <w:t>要素の詳細は明らかになっていない。</w:t>
      </w:r>
      <w:r w:rsidR="00026F17">
        <w:rPr>
          <w:rFonts w:cs="ＭＳ 明朝" w:hint="eastAsia"/>
          <w:sz w:val="22"/>
          <w:szCs w:val="22"/>
        </w:rPr>
        <w:t>そこで今回の研究では、社会経済的地位以外の要素の中でも人</w:t>
      </w:r>
      <w:r w:rsidR="00E72838">
        <w:rPr>
          <w:rFonts w:cs="ＭＳ 明朝" w:hint="eastAsia"/>
          <w:sz w:val="22"/>
          <w:szCs w:val="22"/>
        </w:rPr>
        <w:t>との</w:t>
      </w:r>
      <w:r w:rsidR="00026F17">
        <w:rPr>
          <w:rFonts w:cs="ＭＳ 明朝" w:hint="eastAsia"/>
          <w:sz w:val="22"/>
          <w:szCs w:val="22"/>
        </w:rPr>
        <w:t>関係に焦点を当てて、階層帰属意識との関連を分析する。</w:t>
      </w:r>
    </w:p>
    <w:p w14:paraId="7059EE62" w14:textId="77777777" w:rsidR="003221EB" w:rsidRPr="008A7A1B" w:rsidRDefault="003221EB" w:rsidP="0028408E">
      <w:pPr>
        <w:rPr>
          <w:rFonts w:cs="Times New Roman"/>
          <w:sz w:val="22"/>
          <w:szCs w:val="22"/>
        </w:rPr>
      </w:pPr>
    </w:p>
    <w:p w14:paraId="451B0EA7" w14:textId="71F217A9" w:rsidR="003221EB" w:rsidRPr="00E30DC5" w:rsidRDefault="003221EB" w:rsidP="0028408E">
      <w:pPr>
        <w:rPr>
          <w:rFonts w:ascii="ＭＳ ゴシック" w:eastAsia="ＭＳ ゴシック" w:hAnsi="ＭＳ ゴシック" w:cs="Times New Roman"/>
          <w:sz w:val="22"/>
          <w:szCs w:val="22"/>
        </w:rPr>
      </w:pPr>
      <w:r w:rsidRPr="00E30DC5">
        <w:rPr>
          <w:rFonts w:ascii="ＭＳ ゴシック" w:eastAsia="ＭＳ ゴシック" w:hAnsi="ＭＳ ゴシック"/>
          <w:sz w:val="22"/>
          <w:szCs w:val="22"/>
        </w:rPr>
        <w:t>1.</w:t>
      </w:r>
      <w:r w:rsidR="0096250B">
        <w:rPr>
          <w:rFonts w:ascii="ＭＳ ゴシック" w:eastAsia="ＭＳ ゴシック" w:hAnsi="ＭＳ ゴシック"/>
          <w:sz w:val="22"/>
          <w:szCs w:val="22"/>
        </w:rPr>
        <w:t>2</w:t>
      </w:r>
      <w:r w:rsidR="00351FD0" w:rsidRPr="00E30DC5">
        <w:rPr>
          <w:rFonts w:ascii="ＭＳ ゴシック" w:eastAsia="ＭＳ ゴシック" w:hAnsi="ＭＳ ゴシック" w:cs="ＭＳ 明朝" w:hint="eastAsia"/>
          <w:sz w:val="22"/>
          <w:szCs w:val="22"/>
        </w:rPr>
        <w:t xml:space="preserve">  </w:t>
      </w:r>
      <w:r w:rsidRPr="00E30DC5">
        <w:rPr>
          <w:rFonts w:ascii="ＭＳ ゴシック" w:eastAsia="ＭＳ ゴシック" w:hAnsi="ＭＳ ゴシック" w:cs="ＭＳ 明朝" w:hint="eastAsia"/>
          <w:sz w:val="22"/>
          <w:szCs w:val="22"/>
        </w:rPr>
        <w:t>研究の目的</w:t>
      </w:r>
    </w:p>
    <w:p w14:paraId="1777EDC1" w14:textId="57C29410" w:rsidR="003221EB" w:rsidRDefault="00842E27" w:rsidP="0019464C">
      <w:pPr>
        <w:rPr>
          <w:rFonts w:cs="ＭＳ 明朝"/>
          <w:sz w:val="22"/>
          <w:szCs w:val="22"/>
        </w:rPr>
      </w:pPr>
      <w:r>
        <w:rPr>
          <w:rFonts w:cs="ＭＳ 明朝" w:hint="eastAsia"/>
          <w:sz w:val="22"/>
          <w:szCs w:val="22"/>
        </w:rPr>
        <w:t xml:space="preserve">　本研究では、関係的資源をより細かい要素に分解し、各要素が階層帰属意識に与える影響を</w:t>
      </w:r>
      <w:r w:rsidR="009F07A4">
        <w:rPr>
          <w:rFonts w:cs="ＭＳ 明朝" w:hint="eastAsia"/>
          <w:sz w:val="22"/>
          <w:szCs w:val="22"/>
        </w:rPr>
        <w:t>明らかに</w:t>
      </w:r>
      <w:r>
        <w:rPr>
          <w:rFonts w:cs="ＭＳ 明朝" w:hint="eastAsia"/>
          <w:sz w:val="22"/>
          <w:szCs w:val="22"/>
        </w:rPr>
        <w:t>する。</w:t>
      </w:r>
      <w:r w:rsidR="00A5028E">
        <w:rPr>
          <w:rFonts w:cs="ＭＳ 明朝" w:hint="eastAsia"/>
          <w:sz w:val="22"/>
          <w:szCs w:val="22"/>
        </w:rPr>
        <w:t>さらに、人との関係という点に付随して、</w:t>
      </w:r>
      <w:r w:rsidR="009F07A4">
        <w:rPr>
          <w:rFonts w:cs="ＭＳ 明朝" w:hint="eastAsia"/>
          <w:sz w:val="22"/>
          <w:szCs w:val="22"/>
        </w:rPr>
        <w:t>個人</w:t>
      </w:r>
      <w:r w:rsidR="00A5028E">
        <w:rPr>
          <w:rFonts w:cs="ＭＳ 明朝" w:hint="eastAsia"/>
          <w:sz w:val="22"/>
          <w:szCs w:val="22"/>
        </w:rPr>
        <w:t>が普段接する集団によ</w:t>
      </w:r>
      <w:r w:rsidR="00AB3D73">
        <w:rPr>
          <w:rFonts w:cs="ＭＳ 明朝" w:hint="eastAsia"/>
          <w:sz w:val="22"/>
          <w:szCs w:val="22"/>
        </w:rPr>
        <w:t>って</w:t>
      </w:r>
      <w:r w:rsidR="00A5028E">
        <w:rPr>
          <w:rFonts w:cs="ＭＳ 明朝" w:hint="eastAsia"/>
          <w:sz w:val="22"/>
          <w:szCs w:val="22"/>
        </w:rPr>
        <w:t>階層帰属意識</w:t>
      </w:r>
      <w:r w:rsidR="00AB3D73">
        <w:rPr>
          <w:rFonts w:cs="ＭＳ 明朝" w:hint="eastAsia"/>
          <w:sz w:val="22"/>
          <w:szCs w:val="22"/>
        </w:rPr>
        <w:t>に</w:t>
      </w:r>
      <w:r w:rsidR="00A5028E">
        <w:rPr>
          <w:rFonts w:cs="ＭＳ 明朝" w:hint="eastAsia"/>
          <w:sz w:val="22"/>
          <w:szCs w:val="22"/>
        </w:rPr>
        <w:t>変化</w:t>
      </w:r>
      <w:r w:rsidR="00AB3D73">
        <w:rPr>
          <w:rFonts w:cs="ＭＳ 明朝" w:hint="eastAsia"/>
          <w:sz w:val="22"/>
          <w:szCs w:val="22"/>
        </w:rPr>
        <w:t>が生じるのか</w:t>
      </w:r>
      <w:r w:rsidR="00A5028E">
        <w:rPr>
          <w:rFonts w:cs="ＭＳ 明朝" w:hint="eastAsia"/>
          <w:sz w:val="22"/>
          <w:szCs w:val="22"/>
        </w:rPr>
        <w:t>についても考察していく。</w:t>
      </w:r>
    </w:p>
    <w:p w14:paraId="0C389DCD" w14:textId="77777777" w:rsidR="00A5028E" w:rsidRPr="008A7A1B" w:rsidRDefault="00A5028E" w:rsidP="0019464C">
      <w:pPr>
        <w:rPr>
          <w:rFonts w:cs="Times New Roman"/>
          <w:sz w:val="22"/>
          <w:szCs w:val="22"/>
        </w:rPr>
      </w:pPr>
    </w:p>
    <w:p w14:paraId="6EE8B943" w14:textId="01296F83" w:rsidR="003221EB" w:rsidRPr="00E30DC5" w:rsidRDefault="003221EB" w:rsidP="0019464C">
      <w:pPr>
        <w:rPr>
          <w:rFonts w:ascii="ＭＳ ゴシック" w:eastAsia="ＭＳ ゴシック" w:hAnsi="ＭＳ ゴシック" w:cs="Times New Roman"/>
          <w:sz w:val="22"/>
          <w:szCs w:val="22"/>
        </w:rPr>
      </w:pPr>
      <w:r w:rsidRPr="00E30DC5">
        <w:rPr>
          <w:rFonts w:ascii="ＭＳ ゴシック" w:eastAsia="ＭＳ ゴシック" w:hAnsi="ＭＳ ゴシック"/>
          <w:sz w:val="22"/>
          <w:szCs w:val="22"/>
        </w:rPr>
        <w:t>1.</w:t>
      </w:r>
      <w:r w:rsidR="0096250B">
        <w:rPr>
          <w:rFonts w:ascii="ＭＳ ゴシック" w:eastAsia="ＭＳ ゴシック" w:hAnsi="ＭＳ ゴシック"/>
          <w:sz w:val="22"/>
          <w:szCs w:val="22"/>
        </w:rPr>
        <w:t>3</w:t>
      </w:r>
      <w:r w:rsidRPr="00E30DC5">
        <w:rPr>
          <w:rFonts w:ascii="ＭＳ ゴシック" w:eastAsia="ＭＳ ゴシック" w:hAnsi="ＭＳ ゴシック" w:cs="ＭＳ 明朝" w:hint="eastAsia"/>
          <w:sz w:val="22"/>
          <w:szCs w:val="22"/>
        </w:rPr>
        <w:t xml:space="preserve">　先行研究</w:t>
      </w:r>
    </w:p>
    <w:p w14:paraId="4A8D282C" w14:textId="1213C40D" w:rsidR="00A504F2" w:rsidRPr="00A504F2" w:rsidRDefault="00A504F2" w:rsidP="00E6103C">
      <w:pPr>
        <w:ind w:firstLineChars="100" w:firstLine="226"/>
        <w:rPr>
          <w:rFonts w:cs="Times New Roman"/>
          <w:sz w:val="22"/>
          <w:szCs w:val="22"/>
        </w:rPr>
      </w:pPr>
      <w:r w:rsidRPr="00A504F2">
        <w:rPr>
          <w:rFonts w:cs="Times New Roman" w:hint="eastAsia"/>
          <w:sz w:val="22"/>
          <w:szCs w:val="22"/>
        </w:rPr>
        <w:t>吉川</w:t>
      </w:r>
      <w:r w:rsidR="00874D35">
        <w:rPr>
          <w:rFonts w:cs="Times New Roman" w:hint="eastAsia"/>
          <w:sz w:val="22"/>
          <w:szCs w:val="22"/>
        </w:rPr>
        <w:t>(1999)</w:t>
      </w:r>
      <w:r w:rsidR="00F7018A">
        <w:rPr>
          <w:rFonts w:cs="Times New Roman" w:hint="eastAsia"/>
          <w:sz w:val="22"/>
          <w:szCs w:val="22"/>
        </w:rPr>
        <w:t>は、</w:t>
      </w:r>
      <w:r w:rsidR="00F7018A">
        <w:rPr>
          <w:rFonts w:cs="Times New Roman" w:hint="eastAsia"/>
          <w:sz w:val="22"/>
          <w:szCs w:val="22"/>
        </w:rPr>
        <w:t>1975</w:t>
      </w:r>
      <w:r w:rsidR="00F7018A">
        <w:rPr>
          <w:rFonts w:cs="Times New Roman" w:hint="eastAsia"/>
          <w:sz w:val="22"/>
          <w:szCs w:val="22"/>
        </w:rPr>
        <w:t>年、</w:t>
      </w:r>
      <w:r w:rsidR="00F7018A">
        <w:rPr>
          <w:rFonts w:cs="Times New Roman" w:hint="eastAsia"/>
          <w:sz w:val="22"/>
          <w:szCs w:val="22"/>
        </w:rPr>
        <w:t>1985</w:t>
      </w:r>
      <w:r w:rsidR="00F7018A">
        <w:rPr>
          <w:rFonts w:cs="Times New Roman" w:hint="eastAsia"/>
          <w:sz w:val="22"/>
          <w:szCs w:val="22"/>
        </w:rPr>
        <w:t>年、</w:t>
      </w:r>
      <w:r w:rsidR="00F7018A">
        <w:rPr>
          <w:rFonts w:cs="Times New Roman" w:hint="eastAsia"/>
          <w:sz w:val="22"/>
          <w:szCs w:val="22"/>
        </w:rPr>
        <w:t>1995</w:t>
      </w:r>
      <w:r w:rsidR="00F7018A">
        <w:rPr>
          <w:rFonts w:cs="Times New Roman" w:hint="eastAsia"/>
          <w:sz w:val="22"/>
          <w:szCs w:val="22"/>
        </w:rPr>
        <w:t>年の</w:t>
      </w:r>
      <w:r w:rsidR="00F7018A">
        <w:rPr>
          <w:rFonts w:cs="Times New Roman" w:hint="eastAsia"/>
          <w:sz w:val="22"/>
          <w:szCs w:val="22"/>
        </w:rPr>
        <w:t>3</w:t>
      </w:r>
      <w:r w:rsidR="00F7018A">
        <w:rPr>
          <w:rFonts w:cs="Times New Roman" w:hint="eastAsia"/>
          <w:sz w:val="22"/>
          <w:szCs w:val="22"/>
        </w:rPr>
        <w:t>時点に</w:t>
      </w:r>
      <w:r w:rsidR="001C5D03">
        <w:rPr>
          <w:rFonts w:cs="Times New Roman" w:hint="eastAsia"/>
          <w:sz w:val="22"/>
          <w:szCs w:val="22"/>
        </w:rPr>
        <w:t>おいて</w:t>
      </w:r>
      <w:r w:rsidR="00F7018A">
        <w:rPr>
          <w:rFonts w:cs="Times New Roman" w:hint="eastAsia"/>
          <w:sz w:val="22"/>
          <w:szCs w:val="22"/>
        </w:rPr>
        <w:t>同一のモデルでパス解析を行い、各要因の影響力を比較した。</w:t>
      </w:r>
      <w:r w:rsidR="00DC0F5E">
        <w:rPr>
          <w:rFonts w:cs="Times New Roman" w:hint="eastAsia"/>
          <w:sz w:val="22"/>
          <w:szCs w:val="22"/>
        </w:rPr>
        <w:t>経済的地位として</w:t>
      </w:r>
      <w:r w:rsidR="00F7018A">
        <w:rPr>
          <w:rFonts w:cs="Times New Roman" w:hint="eastAsia"/>
          <w:sz w:val="22"/>
          <w:szCs w:val="22"/>
        </w:rPr>
        <w:t>年齢、教育年数、現職威信、世帯収入</w:t>
      </w:r>
      <w:r w:rsidR="00DC0F5E">
        <w:rPr>
          <w:rFonts w:cs="Times New Roman" w:hint="eastAsia"/>
          <w:sz w:val="22"/>
          <w:szCs w:val="22"/>
        </w:rPr>
        <w:t>を、主観的要素の変数として生活満足度を用いて分析を行っている。</w:t>
      </w:r>
      <w:r w:rsidR="00DC0F5E">
        <w:rPr>
          <w:rFonts w:cs="Times New Roman" w:hint="eastAsia"/>
          <w:sz w:val="22"/>
          <w:szCs w:val="22"/>
        </w:rPr>
        <w:t>75</w:t>
      </w:r>
      <w:r w:rsidR="00DC0F5E">
        <w:rPr>
          <w:rFonts w:cs="Times New Roman" w:hint="eastAsia"/>
          <w:sz w:val="22"/>
          <w:szCs w:val="22"/>
        </w:rPr>
        <w:t>年の段階では生</w:t>
      </w:r>
      <w:r w:rsidR="00DC0F5E">
        <w:rPr>
          <w:rFonts w:cs="Times New Roman" w:hint="eastAsia"/>
          <w:sz w:val="22"/>
          <w:szCs w:val="22"/>
        </w:rPr>
        <w:lastRenderedPageBreak/>
        <w:t>活満足度が階層帰属意識を規定する主要因であったが、</w:t>
      </w:r>
      <w:r w:rsidR="00DC0F5E">
        <w:rPr>
          <w:rFonts w:cs="Times New Roman" w:hint="eastAsia"/>
          <w:sz w:val="22"/>
          <w:szCs w:val="22"/>
        </w:rPr>
        <w:t>85</w:t>
      </w:r>
      <w:r w:rsidR="00DC0F5E">
        <w:rPr>
          <w:rFonts w:cs="Times New Roman" w:hint="eastAsia"/>
          <w:sz w:val="22"/>
          <w:szCs w:val="22"/>
        </w:rPr>
        <w:t>年になると生活満足度に加えて世帯収入も含め</w:t>
      </w:r>
      <w:r w:rsidR="001C5D03">
        <w:rPr>
          <w:rFonts w:cs="Times New Roman" w:hint="eastAsia"/>
          <w:sz w:val="22"/>
          <w:szCs w:val="22"/>
        </w:rPr>
        <w:t>て</w:t>
      </w:r>
      <w:r w:rsidR="00DC0F5E">
        <w:rPr>
          <w:rFonts w:cs="Times New Roman" w:hint="eastAsia"/>
          <w:sz w:val="22"/>
          <w:szCs w:val="22"/>
        </w:rPr>
        <w:t>判断されるようになった。さらに、</w:t>
      </w:r>
      <w:r w:rsidR="00DC0F5E">
        <w:rPr>
          <w:rFonts w:cs="Times New Roman" w:hint="eastAsia"/>
          <w:sz w:val="22"/>
          <w:szCs w:val="22"/>
        </w:rPr>
        <w:t>95</w:t>
      </w:r>
      <w:r w:rsidR="00DC0F5E">
        <w:rPr>
          <w:rFonts w:cs="Times New Roman" w:hint="eastAsia"/>
          <w:sz w:val="22"/>
          <w:szCs w:val="22"/>
        </w:rPr>
        <w:t>年では世帯年収や生活</w:t>
      </w:r>
      <w:r w:rsidR="00E6103C">
        <w:rPr>
          <w:rFonts w:cs="Times New Roman" w:hint="eastAsia"/>
          <w:sz w:val="22"/>
          <w:szCs w:val="22"/>
        </w:rPr>
        <w:t>満足度</w:t>
      </w:r>
      <w:r w:rsidR="00DC0F5E">
        <w:rPr>
          <w:rFonts w:cs="Times New Roman" w:hint="eastAsia"/>
          <w:sz w:val="22"/>
          <w:szCs w:val="22"/>
        </w:rPr>
        <w:t>の効果を維持したまま、その他の変数の効果も増大したことから、人々が多元的に帰属階層を判断するようになったと指摘している</w:t>
      </w:r>
      <w:r w:rsidR="00D94D57">
        <w:rPr>
          <w:rFonts w:cs="Times New Roman" w:hint="eastAsia"/>
          <w:sz w:val="22"/>
          <w:szCs w:val="22"/>
        </w:rPr>
        <w:t>（吉川</w:t>
      </w:r>
      <w:r w:rsidR="00D94D57">
        <w:rPr>
          <w:rFonts w:cs="Times New Roman" w:hint="eastAsia"/>
          <w:sz w:val="22"/>
          <w:szCs w:val="22"/>
        </w:rPr>
        <w:t xml:space="preserve"> </w:t>
      </w:r>
      <w:r w:rsidR="00D94D57">
        <w:rPr>
          <w:rFonts w:cs="Times New Roman"/>
          <w:sz w:val="22"/>
          <w:szCs w:val="22"/>
        </w:rPr>
        <w:t>1999</w:t>
      </w:r>
      <w:r w:rsidR="00D94D57">
        <w:rPr>
          <w:rFonts w:cs="Times New Roman" w:hint="eastAsia"/>
          <w:sz w:val="22"/>
          <w:szCs w:val="22"/>
        </w:rPr>
        <w:t>）</w:t>
      </w:r>
      <w:r w:rsidR="00DC0F5E">
        <w:rPr>
          <w:rFonts w:cs="Times New Roman" w:hint="eastAsia"/>
          <w:sz w:val="22"/>
          <w:szCs w:val="22"/>
        </w:rPr>
        <w:t>。</w:t>
      </w:r>
      <w:r w:rsidR="006213FA">
        <w:rPr>
          <w:rFonts w:cs="Times New Roman" w:hint="eastAsia"/>
          <w:sz w:val="22"/>
          <w:szCs w:val="22"/>
        </w:rPr>
        <w:t>吉川の</w:t>
      </w:r>
      <w:r w:rsidR="001D4EF7">
        <w:rPr>
          <w:rFonts w:cs="Times New Roman" w:hint="eastAsia"/>
          <w:sz w:val="22"/>
          <w:szCs w:val="22"/>
        </w:rPr>
        <w:t>研究では、社会経済的地位については教育年数や年収などの要素に分けて分析しているが、それ以外の要因については「生活満足度」としてまとめられているため、「多元的な判断」の実態は不明瞭である。したがって本稿では、社会経済的地位以外の要因を各要素に分解して分析を試みる。</w:t>
      </w:r>
    </w:p>
    <w:p w14:paraId="3F4E5EB9" w14:textId="7341C067" w:rsidR="00874D35" w:rsidRDefault="00A504F2" w:rsidP="00874D35">
      <w:pPr>
        <w:ind w:firstLineChars="100" w:firstLine="226"/>
        <w:rPr>
          <w:rFonts w:cs="Times New Roman" w:hint="eastAsia"/>
          <w:sz w:val="22"/>
          <w:szCs w:val="22"/>
        </w:rPr>
      </w:pPr>
      <w:r w:rsidRPr="00A504F2">
        <w:rPr>
          <w:rFonts w:cs="Times New Roman" w:hint="eastAsia"/>
          <w:sz w:val="22"/>
          <w:szCs w:val="22"/>
        </w:rPr>
        <w:t>星</w:t>
      </w:r>
      <w:r w:rsidR="00874D35">
        <w:rPr>
          <w:rFonts w:cs="Times New Roman" w:hint="eastAsia"/>
          <w:sz w:val="22"/>
          <w:szCs w:val="22"/>
        </w:rPr>
        <w:t>(2000)</w:t>
      </w:r>
      <w:r w:rsidR="00402DB2">
        <w:rPr>
          <w:rFonts w:cs="Times New Roman" w:hint="eastAsia"/>
          <w:sz w:val="22"/>
          <w:szCs w:val="22"/>
        </w:rPr>
        <w:t>は、</w:t>
      </w:r>
      <w:r w:rsidR="00B04842">
        <w:rPr>
          <w:rFonts w:cs="Times New Roman" w:hint="eastAsia"/>
          <w:sz w:val="22"/>
          <w:szCs w:val="22"/>
        </w:rPr>
        <w:t>有職の白人男性を対象として階層帰属意識の判断基準と比較基準</w:t>
      </w:r>
      <w:r w:rsidR="001D4EF7">
        <w:rPr>
          <w:rFonts w:cs="Times New Roman" w:hint="eastAsia"/>
          <w:sz w:val="22"/>
          <w:szCs w:val="22"/>
        </w:rPr>
        <w:t>を調査している</w:t>
      </w:r>
      <w:r w:rsidR="00B04842">
        <w:rPr>
          <w:rFonts w:cs="Times New Roman" w:hint="eastAsia"/>
          <w:sz w:val="22"/>
          <w:szCs w:val="22"/>
        </w:rPr>
        <w:t>。</w:t>
      </w:r>
      <w:r w:rsidR="001D4EF7">
        <w:rPr>
          <w:rFonts w:cs="Times New Roman" w:hint="eastAsia"/>
          <w:sz w:val="22"/>
          <w:szCs w:val="22"/>
        </w:rPr>
        <w:t>その分析結果から</w:t>
      </w:r>
      <w:r w:rsidR="00B04842">
        <w:rPr>
          <w:rFonts w:cs="Times New Roman" w:hint="eastAsia"/>
          <w:sz w:val="22"/>
          <w:szCs w:val="22"/>
        </w:rPr>
        <w:t>、社会的地位が同じ個人同士であったとしても、社会的地位の高いネットワークを持っている方が所属階層を高く判断すると指摘した。さらに、帰属</w:t>
      </w:r>
      <w:r w:rsidR="00364FD0">
        <w:rPr>
          <w:rFonts w:cs="Times New Roman" w:hint="eastAsia"/>
          <w:sz w:val="22"/>
          <w:szCs w:val="22"/>
        </w:rPr>
        <w:t>階層</w:t>
      </w:r>
      <w:r w:rsidR="00B04842">
        <w:rPr>
          <w:rFonts w:cs="Times New Roman" w:hint="eastAsia"/>
          <w:sz w:val="22"/>
          <w:szCs w:val="22"/>
        </w:rPr>
        <w:t>を判断する際には、個人の社会経済的地位よりも自身の持つ関係的資源を重視すると述べている。</w:t>
      </w:r>
      <w:r w:rsidR="00364FD0">
        <w:rPr>
          <w:rFonts w:cs="Times New Roman" w:hint="eastAsia"/>
          <w:sz w:val="22"/>
          <w:szCs w:val="22"/>
        </w:rPr>
        <w:t>この分析は</w:t>
      </w:r>
      <w:r w:rsidR="002401A7">
        <w:rPr>
          <w:rFonts w:cs="Times New Roman" w:hint="eastAsia"/>
          <w:sz w:val="22"/>
          <w:szCs w:val="22"/>
        </w:rPr>
        <w:t>アメリカ</w:t>
      </w:r>
      <w:r w:rsidR="00364FD0">
        <w:rPr>
          <w:rFonts w:cs="Times New Roman" w:hint="eastAsia"/>
          <w:sz w:val="22"/>
          <w:szCs w:val="22"/>
        </w:rPr>
        <w:t>のデータを用いたもので</w:t>
      </w:r>
      <w:r w:rsidR="002401A7">
        <w:rPr>
          <w:rFonts w:cs="Times New Roman" w:hint="eastAsia"/>
          <w:sz w:val="22"/>
          <w:szCs w:val="22"/>
        </w:rPr>
        <w:t>ある</w:t>
      </w:r>
      <w:r w:rsidR="00364FD0">
        <w:rPr>
          <w:rFonts w:cs="Times New Roman" w:hint="eastAsia"/>
          <w:sz w:val="22"/>
          <w:szCs w:val="22"/>
        </w:rPr>
        <w:t>ため、ここで得られた知見をそのまま日本に当てはめることはできない。しかし、規定因の分析が主流であった従来の階層研究において、どのような対象と比較して階層を判断するかという比較基準を検討する意義は実証されたといえる。</w:t>
      </w:r>
      <w:r w:rsidR="00E6103C">
        <w:rPr>
          <w:rFonts w:cs="Times New Roman" w:hint="eastAsia"/>
          <w:sz w:val="22"/>
          <w:szCs w:val="22"/>
        </w:rPr>
        <w:t>この点を踏まえ</w:t>
      </w:r>
      <w:r w:rsidR="000E708E">
        <w:rPr>
          <w:rFonts w:cs="Times New Roman" w:hint="eastAsia"/>
          <w:sz w:val="22"/>
          <w:szCs w:val="22"/>
        </w:rPr>
        <w:t>、本研究では</w:t>
      </w:r>
      <w:r w:rsidR="00874D35">
        <w:rPr>
          <w:rFonts w:cs="Times New Roman" w:hint="eastAsia"/>
          <w:sz w:val="22"/>
          <w:szCs w:val="22"/>
        </w:rPr>
        <w:t>・・・（以下略）</w:t>
      </w:r>
    </w:p>
    <w:p w14:paraId="3296FB7F" w14:textId="77777777" w:rsidR="00874D35" w:rsidRDefault="00874D35" w:rsidP="00006C5E">
      <w:pPr>
        <w:rPr>
          <w:rFonts w:cs="Times New Roman"/>
          <w:sz w:val="22"/>
          <w:szCs w:val="22"/>
        </w:rPr>
      </w:pPr>
    </w:p>
    <w:p w14:paraId="46F7AF86" w14:textId="3C94C6AF" w:rsidR="003221EB" w:rsidRPr="00E30DC5" w:rsidRDefault="003221EB" w:rsidP="00006C5E">
      <w:pPr>
        <w:rPr>
          <w:rFonts w:ascii="ＭＳ ゴシック" w:eastAsia="ＭＳ ゴシック" w:hAnsi="ＭＳ ゴシック" w:cs="Times New Roman"/>
          <w:sz w:val="22"/>
          <w:szCs w:val="22"/>
        </w:rPr>
      </w:pPr>
      <w:r w:rsidRPr="00E30DC5">
        <w:rPr>
          <w:rFonts w:ascii="ＭＳ ゴシック" w:eastAsia="ＭＳ ゴシック" w:hAnsi="ＭＳ ゴシック"/>
          <w:sz w:val="22"/>
          <w:szCs w:val="22"/>
        </w:rPr>
        <w:t>1.</w:t>
      </w:r>
      <w:r w:rsidR="0096250B">
        <w:rPr>
          <w:rFonts w:ascii="ＭＳ ゴシック" w:eastAsia="ＭＳ ゴシック" w:hAnsi="ＭＳ ゴシック"/>
          <w:sz w:val="22"/>
          <w:szCs w:val="22"/>
        </w:rPr>
        <w:t>4</w:t>
      </w:r>
      <w:r w:rsidRPr="00E30DC5">
        <w:rPr>
          <w:rFonts w:ascii="ＭＳ ゴシック" w:eastAsia="ＭＳ ゴシック" w:hAnsi="ＭＳ ゴシック" w:cs="ＭＳ 明朝" w:hint="eastAsia"/>
          <w:sz w:val="22"/>
          <w:szCs w:val="22"/>
        </w:rPr>
        <w:t xml:space="preserve">　仮説</w:t>
      </w:r>
    </w:p>
    <w:p w14:paraId="04CAAA6D" w14:textId="4DDF9617" w:rsidR="00694C1B" w:rsidRDefault="00694C1B" w:rsidP="008238BC">
      <w:pPr>
        <w:ind w:firstLineChars="100" w:firstLine="226"/>
        <w:rPr>
          <w:rFonts w:cs="ＭＳ 明朝"/>
          <w:sz w:val="22"/>
          <w:szCs w:val="22"/>
        </w:rPr>
      </w:pPr>
      <w:r>
        <w:rPr>
          <w:rFonts w:cs="ＭＳ 明朝" w:hint="eastAsia"/>
          <w:sz w:val="22"/>
          <w:szCs w:val="22"/>
        </w:rPr>
        <w:t>階層帰属意識の規定要因については</w:t>
      </w:r>
      <w:r w:rsidR="005656A3">
        <w:rPr>
          <w:rFonts w:cs="ＭＳ 明朝" w:hint="eastAsia"/>
          <w:sz w:val="22"/>
          <w:szCs w:val="22"/>
        </w:rPr>
        <w:t>、これまで</w:t>
      </w:r>
      <w:r>
        <w:rPr>
          <w:rFonts w:cs="ＭＳ 明朝" w:hint="eastAsia"/>
          <w:sz w:val="22"/>
          <w:szCs w:val="22"/>
        </w:rPr>
        <w:t>多くの先行研究で検証されてきた。特に、社会経済的地位の効果に</w:t>
      </w:r>
      <w:r w:rsidR="00385C8B">
        <w:rPr>
          <w:rFonts w:cs="ＭＳ 明朝" w:hint="eastAsia"/>
          <w:sz w:val="22"/>
          <w:szCs w:val="22"/>
        </w:rPr>
        <w:t>関して</w:t>
      </w:r>
      <w:r>
        <w:rPr>
          <w:rFonts w:cs="ＭＳ 明朝" w:hint="eastAsia"/>
          <w:sz w:val="22"/>
          <w:szCs w:val="22"/>
        </w:rPr>
        <w:t>は一定の</w:t>
      </w:r>
      <w:r w:rsidR="00A504F2">
        <w:rPr>
          <w:rFonts w:cs="ＭＳ 明朝" w:hint="eastAsia"/>
          <w:sz w:val="22"/>
          <w:szCs w:val="22"/>
        </w:rPr>
        <w:t>研究成果が蓄積されている。一方で、社会経済的地位</w:t>
      </w:r>
      <w:r w:rsidR="00385C8B">
        <w:rPr>
          <w:rFonts w:cs="ＭＳ 明朝" w:hint="eastAsia"/>
          <w:sz w:val="22"/>
          <w:szCs w:val="22"/>
        </w:rPr>
        <w:t>以外</w:t>
      </w:r>
      <w:r w:rsidR="00A504F2">
        <w:rPr>
          <w:rFonts w:cs="ＭＳ 明朝" w:hint="eastAsia"/>
          <w:sz w:val="22"/>
          <w:szCs w:val="22"/>
        </w:rPr>
        <w:t>の要因については、「生活満足度」や「人間関係」など</w:t>
      </w:r>
      <w:r w:rsidR="00385C8B">
        <w:rPr>
          <w:rFonts w:cs="ＭＳ 明朝" w:hint="eastAsia"/>
          <w:sz w:val="22"/>
          <w:szCs w:val="22"/>
        </w:rPr>
        <w:t>と</w:t>
      </w:r>
      <w:r w:rsidR="00A504F2">
        <w:rPr>
          <w:rFonts w:cs="ＭＳ 明朝" w:hint="eastAsia"/>
          <w:sz w:val="22"/>
          <w:szCs w:val="22"/>
        </w:rPr>
        <w:t>一括りにして語られることが多く、その内実は不明瞭なままである。したがって、本研究では関係的資源を要素ごとに細分化し、以下のような仮説を立てた。</w:t>
      </w:r>
    </w:p>
    <w:p w14:paraId="0EA3311E" w14:textId="06E856E1" w:rsidR="00C93CE2" w:rsidRPr="007D35D3" w:rsidRDefault="007D35D3" w:rsidP="00C93CE2">
      <w:pPr>
        <w:rPr>
          <w:rFonts w:cs="Times New Roman"/>
          <w:sz w:val="22"/>
          <w:szCs w:val="22"/>
        </w:rPr>
      </w:pPr>
      <w:r w:rsidRPr="007D35D3">
        <w:rPr>
          <w:rFonts w:cs="Times New Roman" w:hint="eastAsia"/>
          <w:sz w:val="22"/>
          <w:szCs w:val="22"/>
        </w:rPr>
        <w:t>仮説</w:t>
      </w:r>
      <w:r w:rsidR="00C93CE2" w:rsidRPr="007D35D3">
        <w:rPr>
          <w:rFonts w:cs="Times New Roman" w:hint="eastAsia"/>
          <w:sz w:val="22"/>
          <w:szCs w:val="22"/>
        </w:rPr>
        <w:t>1-1</w:t>
      </w:r>
      <w:r w:rsidR="00C93CE2" w:rsidRPr="007D35D3">
        <w:rPr>
          <w:rFonts w:cs="Times New Roman"/>
          <w:sz w:val="22"/>
          <w:szCs w:val="22"/>
        </w:rPr>
        <w:t xml:space="preserve"> </w:t>
      </w:r>
      <w:r w:rsidR="00C93CE2" w:rsidRPr="007D35D3">
        <w:rPr>
          <w:rFonts w:cs="Times New Roman" w:hint="eastAsia"/>
          <w:sz w:val="22"/>
          <w:szCs w:val="22"/>
        </w:rPr>
        <w:t>人との交流が多い人ほど、階層帰属意識が高くなる</w:t>
      </w:r>
    </w:p>
    <w:p w14:paraId="7CEF656F" w14:textId="7E956BE5" w:rsidR="00694C1B" w:rsidRPr="007D35D3" w:rsidRDefault="007D35D3" w:rsidP="00C93CE2">
      <w:pPr>
        <w:rPr>
          <w:rFonts w:cs="Times New Roman"/>
          <w:sz w:val="22"/>
          <w:szCs w:val="22"/>
        </w:rPr>
      </w:pPr>
      <w:r w:rsidRPr="007D35D3">
        <w:rPr>
          <w:rFonts w:cs="Times New Roman" w:hint="eastAsia"/>
          <w:sz w:val="22"/>
          <w:szCs w:val="22"/>
        </w:rPr>
        <w:t>仮説</w:t>
      </w:r>
      <w:r w:rsidR="00C93CE2" w:rsidRPr="007D35D3">
        <w:rPr>
          <w:rFonts w:cs="Times New Roman" w:hint="eastAsia"/>
          <w:sz w:val="22"/>
          <w:szCs w:val="22"/>
        </w:rPr>
        <w:t>1-2</w:t>
      </w:r>
      <w:r w:rsidR="00C93CE2" w:rsidRPr="007D35D3">
        <w:rPr>
          <w:rFonts w:cs="Times New Roman"/>
          <w:sz w:val="22"/>
          <w:szCs w:val="22"/>
        </w:rPr>
        <w:t xml:space="preserve"> </w:t>
      </w:r>
      <w:r w:rsidR="00694C1B" w:rsidRPr="007D35D3">
        <w:rPr>
          <w:rFonts w:cs="Times New Roman" w:hint="eastAsia"/>
          <w:sz w:val="22"/>
          <w:szCs w:val="22"/>
        </w:rPr>
        <w:t>友人関係が豊かな人ほど、階層帰属意識が高い</w:t>
      </w:r>
    </w:p>
    <w:p w14:paraId="07134272" w14:textId="61E8872E" w:rsidR="00694C1B" w:rsidRPr="007D35D3" w:rsidRDefault="007D35D3" w:rsidP="00C93CE2">
      <w:pPr>
        <w:rPr>
          <w:rFonts w:cs="Times New Roman"/>
          <w:sz w:val="22"/>
          <w:szCs w:val="22"/>
        </w:rPr>
      </w:pPr>
      <w:r w:rsidRPr="007D35D3">
        <w:rPr>
          <w:rFonts w:cs="Times New Roman" w:hint="eastAsia"/>
          <w:sz w:val="22"/>
          <w:szCs w:val="22"/>
        </w:rPr>
        <w:t>仮説</w:t>
      </w:r>
      <w:r w:rsidR="00C93CE2" w:rsidRPr="007D35D3">
        <w:rPr>
          <w:rFonts w:cs="Times New Roman" w:hint="eastAsia"/>
          <w:sz w:val="22"/>
          <w:szCs w:val="22"/>
        </w:rPr>
        <w:t>1-3</w:t>
      </w:r>
      <w:r w:rsidR="00C93CE2" w:rsidRPr="007D35D3">
        <w:rPr>
          <w:rFonts w:cs="Times New Roman"/>
          <w:sz w:val="22"/>
          <w:szCs w:val="22"/>
        </w:rPr>
        <w:t xml:space="preserve"> </w:t>
      </w:r>
      <w:r w:rsidR="00694C1B" w:rsidRPr="007D35D3">
        <w:rPr>
          <w:rFonts w:cs="Times New Roman" w:hint="eastAsia"/>
          <w:sz w:val="22"/>
          <w:szCs w:val="22"/>
        </w:rPr>
        <w:t>近所同士でサポートし合える環境であると、階層帰属意識が高くなる</w:t>
      </w:r>
    </w:p>
    <w:p w14:paraId="08E8D148" w14:textId="634379D8" w:rsidR="00694C1B" w:rsidRPr="007D35D3" w:rsidRDefault="007D35D3" w:rsidP="00C93CE2">
      <w:pPr>
        <w:rPr>
          <w:rFonts w:cs="Times New Roman"/>
          <w:sz w:val="22"/>
          <w:szCs w:val="22"/>
        </w:rPr>
      </w:pPr>
      <w:r w:rsidRPr="007D35D3">
        <w:rPr>
          <w:rFonts w:cs="Times New Roman" w:hint="eastAsia"/>
          <w:sz w:val="22"/>
          <w:szCs w:val="22"/>
        </w:rPr>
        <w:t>仮説</w:t>
      </w:r>
      <w:r w:rsidR="00C93CE2" w:rsidRPr="007D35D3">
        <w:rPr>
          <w:rFonts w:cs="Times New Roman" w:hint="eastAsia"/>
          <w:sz w:val="22"/>
          <w:szCs w:val="22"/>
        </w:rPr>
        <w:t>1-4</w:t>
      </w:r>
      <w:r w:rsidR="00C93CE2" w:rsidRPr="007D35D3">
        <w:rPr>
          <w:rFonts w:cs="Times New Roman"/>
          <w:sz w:val="22"/>
          <w:szCs w:val="22"/>
        </w:rPr>
        <w:t xml:space="preserve"> </w:t>
      </w:r>
      <w:r w:rsidR="00694C1B" w:rsidRPr="007D35D3">
        <w:rPr>
          <w:rFonts w:cs="Times New Roman" w:hint="eastAsia"/>
          <w:sz w:val="22"/>
          <w:szCs w:val="22"/>
        </w:rPr>
        <w:t>家庭内の関係が良好である人ほど、階層帰属意識が高くなる</w:t>
      </w:r>
    </w:p>
    <w:p w14:paraId="66B15DAB" w14:textId="355A7618" w:rsidR="00694C1B" w:rsidRPr="00694C1B" w:rsidRDefault="00A504F2" w:rsidP="00694C1B">
      <w:pPr>
        <w:rPr>
          <w:rFonts w:cs="Times New Roman"/>
          <w:sz w:val="22"/>
          <w:szCs w:val="22"/>
        </w:rPr>
      </w:pPr>
      <w:r>
        <w:rPr>
          <w:rFonts w:cs="Times New Roman" w:hint="eastAsia"/>
          <w:sz w:val="22"/>
          <w:szCs w:val="22"/>
        </w:rPr>
        <w:t xml:space="preserve">　</w:t>
      </w:r>
      <w:r w:rsidR="00BA72EC">
        <w:rPr>
          <w:rFonts w:cs="Times New Roman" w:hint="eastAsia"/>
          <w:sz w:val="22"/>
          <w:szCs w:val="22"/>
        </w:rPr>
        <w:t>さらに、人との関係によって階層帰属意識が規定されるのであれば、どのような集団と比較するか、という比較基準も</w:t>
      </w:r>
      <w:r w:rsidR="005656A3">
        <w:rPr>
          <w:rFonts w:cs="Times New Roman" w:hint="eastAsia"/>
          <w:sz w:val="22"/>
          <w:szCs w:val="22"/>
        </w:rPr>
        <w:t>帰属階層の判断に影響すると</w:t>
      </w:r>
      <w:r w:rsidR="00620DBA">
        <w:rPr>
          <w:rFonts w:cs="Times New Roman" w:hint="eastAsia"/>
          <w:sz w:val="22"/>
          <w:szCs w:val="22"/>
        </w:rPr>
        <w:t>考えられる</w:t>
      </w:r>
      <w:r w:rsidR="005656A3">
        <w:rPr>
          <w:rFonts w:cs="Times New Roman" w:hint="eastAsia"/>
          <w:sz w:val="22"/>
          <w:szCs w:val="22"/>
        </w:rPr>
        <w:t>。</w:t>
      </w:r>
      <w:r w:rsidR="00483A3D">
        <w:rPr>
          <w:rFonts w:cs="Times New Roman" w:hint="eastAsia"/>
          <w:sz w:val="22"/>
          <w:szCs w:val="22"/>
        </w:rPr>
        <w:t>星によると、個人は地位認知の際に周囲の他者たちに一体化する傾向がある（星</w:t>
      </w:r>
      <w:r w:rsidR="00483A3D">
        <w:rPr>
          <w:rFonts w:cs="Times New Roman" w:hint="eastAsia"/>
          <w:sz w:val="22"/>
          <w:szCs w:val="22"/>
        </w:rPr>
        <w:t xml:space="preserve"> </w:t>
      </w:r>
      <w:r w:rsidR="00483A3D">
        <w:rPr>
          <w:rFonts w:cs="Times New Roman"/>
          <w:sz w:val="22"/>
          <w:szCs w:val="22"/>
        </w:rPr>
        <w:t>2000</w:t>
      </w:r>
      <w:r w:rsidR="00483A3D">
        <w:rPr>
          <w:rFonts w:cs="Times New Roman" w:hint="eastAsia"/>
          <w:sz w:val="22"/>
          <w:szCs w:val="22"/>
        </w:rPr>
        <w:t>）。</w:t>
      </w:r>
      <w:r w:rsidR="005656A3">
        <w:rPr>
          <w:rFonts w:cs="Times New Roman" w:hint="eastAsia"/>
          <w:sz w:val="22"/>
          <w:szCs w:val="22"/>
        </w:rPr>
        <w:t>そこで、</w:t>
      </w:r>
      <w:r w:rsidR="00152FE7">
        <w:rPr>
          <w:rFonts w:cs="Times New Roman" w:hint="eastAsia"/>
          <w:sz w:val="22"/>
          <w:szCs w:val="22"/>
        </w:rPr>
        <w:t>他者</w:t>
      </w:r>
      <w:r w:rsidR="005656A3">
        <w:rPr>
          <w:rFonts w:cs="Times New Roman" w:hint="eastAsia"/>
          <w:sz w:val="22"/>
          <w:szCs w:val="22"/>
        </w:rPr>
        <w:t>との比較という観点</w:t>
      </w:r>
      <w:r w:rsidR="0065451A">
        <w:rPr>
          <w:rFonts w:cs="Times New Roman" w:hint="eastAsia"/>
          <w:sz w:val="22"/>
          <w:szCs w:val="22"/>
        </w:rPr>
        <w:t>から</w:t>
      </w:r>
      <w:r w:rsidR="005656A3">
        <w:rPr>
          <w:rFonts w:cs="Times New Roman" w:hint="eastAsia"/>
          <w:sz w:val="22"/>
          <w:szCs w:val="22"/>
        </w:rPr>
        <w:t>以下の</w:t>
      </w:r>
      <w:r w:rsidR="005656A3">
        <w:rPr>
          <w:rFonts w:cs="Times New Roman" w:hint="eastAsia"/>
          <w:sz w:val="22"/>
          <w:szCs w:val="22"/>
        </w:rPr>
        <w:t>2</w:t>
      </w:r>
      <w:r w:rsidR="005656A3">
        <w:rPr>
          <w:rFonts w:cs="Times New Roman" w:hint="eastAsia"/>
          <w:sz w:val="22"/>
          <w:szCs w:val="22"/>
        </w:rPr>
        <w:t>つの仮説を立てた。</w:t>
      </w:r>
    </w:p>
    <w:p w14:paraId="3D6350E6" w14:textId="7A59BEB1" w:rsidR="00694C1B" w:rsidRPr="007D35D3" w:rsidRDefault="007D35D3" w:rsidP="00694C1B">
      <w:pPr>
        <w:rPr>
          <w:rFonts w:cs="Times New Roman"/>
          <w:sz w:val="22"/>
          <w:szCs w:val="22"/>
        </w:rPr>
      </w:pPr>
      <w:r w:rsidRPr="007D35D3">
        <w:rPr>
          <w:rFonts w:cs="Times New Roman" w:hint="eastAsia"/>
          <w:sz w:val="22"/>
          <w:szCs w:val="22"/>
        </w:rPr>
        <w:t>仮説</w:t>
      </w:r>
      <w:r w:rsidR="00694C1B" w:rsidRPr="007D35D3">
        <w:rPr>
          <w:rFonts w:cs="Times New Roman" w:hint="eastAsia"/>
          <w:sz w:val="22"/>
          <w:szCs w:val="22"/>
        </w:rPr>
        <w:t xml:space="preserve">2-1 </w:t>
      </w:r>
      <w:r w:rsidR="00694C1B" w:rsidRPr="007D35D3">
        <w:rPr>
          <w:rFonts w:cs="Times New Roman" w:hint="eastAsia"/>
          <w:sz w:val="22"/>
          <w:szCs w:val="22"/>
        </w:rPr>
        <w:t>日頃接する集団に自分より高い地位の人が多いと、自身の階層帰属意識も高くなる</w:t>
      </w:r>
    </w:p>
    <w:p w14:paraId="0CAAC486" w14:textId="63AB8AE4" w:rsidR="003221EB" w:rsidRPr="007D35D3" w:rsidRDefault="007D35D3" w:rsidP="00A504F2">
      <w:pPr>
        <w:rPr>
          <w:rFonts w:cs="Times New Roman"/>
          <w:sz w:val="22"/>
          <w:szCs w:val="22"/>
        </w:rPr>
      </w:pPr>
      <w:r w:rsidRPr="007D35D3">
        <w:rPr>
          <w:rFonts w:cs="Times New Roman" w:hint="eastAsia"/>
          <w:sz w:val="22"/>
          <w:szCs w:val="22"/>
        </w:rPr>
        <w:t>仮説</w:t>
      </w:r>
      <w:r w:rsidR="00694C1B" w:rsidRPr="007D35D3">
        <w:rPr>
          <w:rFonts w:cs="Times New Roman" w:hint="eastAsia"/>
          <w:sz w:val="22"/>
          <w:szCs w:val="22"/>
        </w:rPr>
        <w:t xml:space="preserve">2-2 </w:t>
      </w:r>
      <w:r w:rsidR="00694C1B" w:rsidRPr="007D35D3">
        <w:rPr>
          <w:rFonts w:cs="Times New Roman" w:hint="eastAsia"/>
          <w:sz w:val="22"/>
          <w:szCs w:val="22"/>
        </w:rPr>
        <w:t>日頃接する集団に自分より低い地位の人が多いと、自身の階層帰属意識も低くなる</w:t>
      </w:r>
    </w:p>
    <w:p w14:paraId="0E420BF8" w14:textId="77777777" w:rsidR="003221EB" w:rsidRDefault="003221EB" w:rsidP="00006C5E">
      <w:pPr>
        <w:rPr>
          <w:rFonts w:cs="Times New Roman"/>
          <w:sz w:val="22"/>
          <w:szCs w:val="22"/>
        </w:rPr>
      </w:pPr>
    </w:p>
    <w:p w14:paraId="16D1E0EB" w14:textId="4B2FD272" w:rsidR="003221EB" w:rsidRDefault="003221EB" w:rsidP="00006C5E">
      <w:pPr>
        <w:rPr>
          <w:rFonts w:ascii="ＭＳ ゴシック" w:eastAsia="ＭＳ ゴシック" w:hAnsi="ＭＳ ゴシック" w:cs="ＭＳ 明朝"/>
          <w:sz w:val="22"/>
          <w:szCs w:val="22"/>
        </w:rPr>
      </w:pPr>
      <w:r w:rsidRPr="00E30DC5">
        <w:rPr>
          <w:rFonts w:ascii="ＭＳ ゴシック" w:eastAsia="ＭＳ ゴシック" w:hAnsi="ＭＳ ゴシック" w:cs="ＭＳ 明朝" w:hint="eastAsia"/>
          <w:sz w:val="22"/>
          <w:szCs w:val="22"/>
        </w:rPr>
        <w:t>第二章　分析に用いるデータと変数</w:t>
      </w:r>
    </w:p>
    <w:p w14:paraId="04A947F1" w14:textId="15E05934" w:rsidR="00596F03" w:rsidRPr="00E30DC5" w:rsidRDefault="00596F03" w:rsidP="00006C5E">
      <w:pPr>
        <w:rPr>
          <w:rFonts w:ascii="ＭＳ ゴシック" w:eastAsia="ＭＳ ゴシック" w:hAnsi="ＭＳ ゴシック" w:cs="Times New Roman"/>
          <w:sz w:val="22"/>
          <w:szCs w:val="22"/>
        </w:rPr>
      </w:pPr>
      <w:r>
        <w:rPr>
          <w:rFonts w:ascii="ＭＳ ゴシック" w:eastAsia="ＭＳ ゴシック" w:hAnsi="ＭＳ ゴシック" w:cs="ＭＳ 明朝" w:hint="eastAsia"/>
          <w:sz w:val="22"/>
          <w:szCs w:val="22"/>
        </w:rPr>
        <w:t>2.1　分析に使用したデータ</w:t>
      </w:r>
    </w:p>
    <w:p w14:paraId="1754832B" w14:textId="291D3DC7" w:rsidR="003221EB" w:rsidRDefault="003221EB" w:rsidP="00694C1B">
      <w:pPr>
        <w:rPr>
          <w:rFonts w:cs="ＭＳ 明朝"/>
          <w:sz w:val="22"/>
          <w:szCs w:val="22"/>
        </w:rPr>
      </w:pPr>
      <w:r w:rsidRPr="008A7A1B">
        <w:rPr>
          <w:rFonts w:cs="ＭＳ 明朝" w:hint="eastAsia"/>
          <w:sz w:val="22"/>
          <w:szCs w:val="22"/>
        </w:rPr>
        <w:t xml:space="preserve">　本研究では</w:t>
      </w:r>
      <w:r w:rsidR="007560C0">
        <w:rPr>
          <w:rFonts w:cs="ＭＳ 明朝" w:hint="eastAsia"/>
          <w:sz w:val="22"/>
          <w:szCs w:val="22"/>
        </w:rPr>
        <w:t>、大阪商業大学</w:t>
      </w:r>
      <w:r w:rsidR="007560C0">
        <w:rPr>
          <w:rFonts w:cs="ＭＳ 明朝" w:hint="eastAsia"/>
          <w:sz w:val="22"/>
          <w:szCs w:val="22"/>
        </w:rPr>
        <w:t>JGSS</w:t>
      </w:r>
      <w:r w:rsidR="007560C0">
        <w:rPr>
          <w:rFonts w:cs="ＭＳ 明朝" w:hint="eastAsia"/>
          <w:sz w:val="22"/>
          <w:szCs w:val="22"/>
        </w:rPr>
        <w:t>研究センターから</w:t>
      </w:r>
      <w:r w:rsidR="00694C1B">
        <w:rPr>
          <w:rFonts w:cs="ＭＳ 明朝" w:hint="eastAsia"/>
          <w:sz w:val="22"/>
          <w:szCs w:val="22"/>
        </w:rPr>
        <w:t>「</w:t>
      </w:r>
      <w:r w:rsidR="00694C1B" w:rsidRPr="00694C1B">
        <w:rPr>
          <w:rFonts w:cs="ＭＳ 明朝" w:hint="eastAsia"/>
          <w:sz w:val="22"/>
          <w:szCs w:val="22"/>
        </w:rPr>
        <w:t>第</w:t>
      </w:r>
      <w:r w:rsidR="00694C1B" w:rsidRPr="00694C1B">
        <w:rPr>
          <w:rFonts w:cs="ＭＳ 明朝" w:hint="eastAsia"/>
          <w:sz w:val="22"/>
          <w:szCs w:val="22"/>
        </w:rPr>
        <w:t>9</w:t>
      </w:r>
      <w:r w:rsidR="00694C1B" w:rsidRPr="00694C1B">
        <w:rPr>
          <w:rFonts w:cs="ＭＳ 明朝" w:hint="eastAsia"/>
          <w:sz w:val="22"/>
          <w:szCs w:val="22"/>
        </w:rPr>
        <w:t>回生活と意識についての国際</w:t>
      </w:r>
      <w:r w:rsidR="00694C1B" w:rsidRPr="00694C1B">
        <w:rPr>
          <w:rFonts w:cs="ＭＳ 明朝" w:hint="eastAsia"/>
          <w:sz w:val="22"/>
          <w:szCs w:val="22"/>
        </w:rPr>
        <w:lastRenderedPageBreak/>
        <w:t>比較調査」</w:t>
      </w:r>
      <w:r w:rsidR="007560C0">
        <w:rPr>
          <w:rFonts w:cs="ＭＳ 明朝" w:hint="eastAsia"/>
          <w:sz w:val="22"/>
          <w:szCs w:val="22"/>
        </w:rPr>
        <w:t>の個票データの提供を受けた。本調査は</w:t>
      </w:r>
      <w:r w:rsidR="007560C0">
        <w:rPr>
          <w:rFonts w:cs="ＭＳ 明朝" w:hint="eastAsia"/>
          <w:sz w:val="22"/>
          <w:szCs w:val="22"/>
        </w:rPr>
        <w:t>2012</w:t>
      </w:r>
      <w:r w:rsidR="007560C0">
        <w:rPr>
          <w:rFonts w:cs="ＭＳ 明朝" w:hint="eastAsia"/>
          <w:sz w:val="22"/>
          <w:szCs w:val="22"/>
        </w:rPr>
        <w:t>年</w:t>
      </w:r>
      <w:r w:rsidR="007560C0">
        <w:rPr>
          <w:rFonts w:cs="ＭＳ 明朝" w:hint="eastAsia"/>
          <w:sz w:val="22"/>
          <w:szCs w:val="22"/>
        </w:rPr>
        <w:t>2</w:t>
      </w:r>
      <w:r w:rsidR="007560C0">
        <w:rPr>
          <w:rFonts w:cs="ＭＳ 明朝" w:hint="eastAsia"/>
          <w:sz w:val="22"/>
          <w:szCs w:val="22"/>
        </w:rPr>
        <w:t>月～</w:t>
      </w:r>
      <w:r w:rsidR="007560C0">
        <w:rPr>
          <w:rFonts w:cs="ＭＳ 明朝" w:hint="eastAsia"/>
          <w:sz w:val="22"/>
          <w:szCs w:val="22"/>
        </w:rPr>
        <w:t>4</w:t>
      </w:r>
      <w:r w:rsidR="007560C0">
        <w:rPr>
          <w:rFonts w:cs="ＭＳ 明朝" w:hint="eastAsia"/>
          <w:sz w:val="22"/>
          <w:szCs w:val="22"/>
        </w:rPr>
        <w:t>月にかけて、面接法と留置法の併用で行われた。標本の抽出方法は層化</w:t>
      </w:r>
      <w:r w:rsidR="007560C0">
        <w:rPr>
          <w:rFonts w:cs="ＭＳ 明朝" w:hint="eastAsia"/>
          <w:sz w:val="22"/>
          <w:szCs w:val="22"/>
        </w:rPr>
        <w:t>2</w:t>
      </w:r>
      <w:r w:rsidR="007560C0">
        <w:rPr>
          <w:rFonts w:cs="ＭＳ 明朝" w:hint="eastAsia"/>
          <w:sz w:val="22"/>
          <w:szCs w:val="22"/>
        </w:rPr>
        <w:t>段無作為抽出法。分析対象は、全国の</w:t>
      </w:r>
      <w:r w:rsidR="007560C0">
        <w:rPr>
          <w:rFonts w:cs="ＭＳ 明朝" w:hint="eastAsia"/>
          <w:sz w:val="22"/>
          <w:szCs w:val="22"/>
        </w:rPr>
        <w:t>20</w:t>
      </w:r>
      <w:r w:rsidR="007560C0">
        <w:rPr>
          <w:rFonts w:cs="ＭＳ 明朝" w:hint="eastAsia"/>
          <w:sz w:val="22"/>
          <w:szCs w:val="22"/>
        </w:rPr>
        <w:t>～</w:t>
      </w:r>
      <w:r w:rsidR="007560C0">
        <w:rPr>
          <w:rFonts w:cs="ＭＳ 明朝" w:hint="eastAsia"/>
          <w:sz w:val="22"/>
          <w:szCs w:val="22"/>
        </w:rPr>
        <w:t>89</w:t>
      </w:r>
      <w:r w:rsidR="007560C0">
        <w:rPr>
          <w:rFonts w:cs="ＭＳ 明朝" w:hint="eastAsia"/>
          <w:sz w:val="22"/>
          <w:szCs w:val="22"/>
        </w:rPr>
        <w:t>歳の男女である。</w:t>
      </w:r>
    </w:p>
    <w:p w14:paraId="61D7B762" w14:textId="2BA31E5E" w:rsidR="00596F03" w:rsidRDefault="00596F03" w:rsidP="00694C1B">
      <w:pPr>
        <w:rPr>
          <w:rFonts w:cs="ＭＳ 明朝"/>
          <w:sz w:val="22"/>
          <w:szCs w:val="22"/>
        </w:rPr>
      </w:pPr>
    </w:p>
    <w:p w14:paraId="2BD0C7FA" w14:textId="0F7E4C57" w:rsidR="00596F03" w:rsidRDefault="00596F03" w:rsidP="00694C1B">
      <w:pPr>
        <w:rPr>
          <w:rFonts w:asciiTheme="majorEastAsia" w:eastAsiaTheme="majorEastAsia" w:hAnsiTheme="majorEastAsia" w:cs="ＭＳ 明朝"/>
          <w:sz w:val="22"/>
          <w:szCs w:val="22"/>
        </w:rPr>
      </w:pPr>
      <w:r w:rsidRPr="00596F03">
        <w:rPr>
          <w:rFonts w:asciiTheme="majorEastAsia" w:eastAsiaTheme="majorEastAsia" w:hAnsiTheme="majorEastAsia" w:cs="ＭＳ 明朝" w:hint="eastAsia"/>
          <w:sz w:val="22"/>
          <w:szCs w:val="22"/>
        </w:rPr>
        <w:t>2.2　変数の説明</w:t>
      </w:r>
    </w:p>
    <w:p w14:paraId="7B435F00" w14:textId="395C643B" w:rsidR="00596F03" w:rsidRDefault="00596F03" w:rsidP="00694C1B">
      <w:pPr>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 xml:space="preserve">　従属変数には階層帰属意識を用いる。「かりに現在の社会全体を、以下の5つの層にわけるとすれば、あなた自身は、どれに入ると思いますか。</w:t>
      </w:r>
      <w:r w:rsidR="00CD5536">
        <w:rPr>
          <w:rFonts w:asciiTheme="minorEastAsia" w:eastAsiaTheme="minorEastAsia" w:hAnsiTheme="minorEastAsia" w:cs="Times New Roman" w:hint="eastAsia"/>
          <w:sz w:val="22"/>
          <w:szCs w:val="22"/>
        </w:rPr>
        <w:t>」という質問に対し、上から下の5段階で回答する。値が大きくなるほど、階層帰属意識が高くなるように変数を逆転した。</w:t>
      </w:r>
    </w:p>
    <w:p w14:paraId="287E0F8A" w14:textId="068E845A" w:rsidR="00CD5536" w:rsidRDefault="00CD5536" w:rsidP="00694C1B">
      <w:pPr>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 xml:space="preserve">　</w:t>
      </w:r>
      <w:r w:rsidR="00F53655">
        <w:rPr>
          <w:rFonts w:asciiTheme="minorEastAsia" w:eastAsiaTheme="minorEastAsia" w:hAnsiTheme="minorEastAsia" w:cs="Times New Roman" w:hint="eastAsia"/>
          <w:sz w:val="22"/>
          <w:szCs w:val="22"/>
        </w:rPr>
        <w:t>主な</w:t>
      </w:r>
      <w:r>
        <w:rPr>
          <w:rFonts w:asciiTheme="minorEastAsia" w:eastAsiaTheme="minorEastAsia" w:hAnsiTheme="minorEastAsia" w:cs="Times New Roman" w:hint="eastAsia"/>
          <w:sz w:val="22"/>
          <w:szCs w:val="22"/>
        </w:rPr>
        <w:t>独立変数は以下の通りである。</w:t>
      </w:r>
    </w:p>
    <w:p w14:paraId="59EFFB74" w14:textId="6AF3CD9D" w:rsidR="00CD5536" w:rsidRDefault="00CD5536" w:rsidP="00694C1B">
      <w:pPr>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（1）1日に接する人の数</w:t>
      </w:r>
    </w:p>
    <w:p w14:paraId="2623EC15" w14:textId="703E599C" w:rsidR="00CD5536" w:rsidRDefault="00CD5536" w:rsidP="00694C1B">
      <w:pPr>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「家族や親類以外で、あなたが普段1日に接する人は、何人くらいですか。（電話、手紙、メール、直接会うことなど、すべて含めます）」</w:t>
      </w:r>
      <w:r w:rsidR="00F53655">
        <w:rPr>
          <w:rFonts w:asciiTheme="minorEastAsia" w:eastAsiaTheme="minorEastAsia" w:hAnsiTheme="minorEastAsia" w:cs="Times New Roman" w:hint="eastAsia"/>
          <w:sz w:val="22"/>
          <w:szCs w:val="22"/>
        </w:rPr>
        <w:t>に対して「1　0人、2　1～2人、3　3～4人、4　5～9人、5　10～19人、6　20～49人、7　50～99人　8　100人以上」の8段階で回答したものを用いる。</w:t>
      </w:r>
    </w:p>
    <w:p w14:paraId="7980B1D5" w14:textId="49BB4426" w:rsidR="00F53655" w:rsidRDefault="00F53655" w:rsidP="00694C1B">
      <w:pPr>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（2）友人との会食頻度</w:t>
      </w:r>
    </w:p>
    <w:p w14:paraId="3032311C" w14:textId="4BD94B79" w:rsidR="00F53655" w:rsidRDefault="00F53655" w:rsidP="00694C1B">
      <w:pPr>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友人との会食や集まりの頻度について、「1ほぼ毎日、2週に数回、3週に1回程度、4月に1回程度、5年に数回、6年に1回程度、7まったくしていない」と回答したものを使用する。値が大きくなるほど頻度が多くなるように反転した。</w:t>
      </w:r>
    </w:p>
    <w:p w14:paraId="6A313938" w14:textId="084F74D2" w:rsidR="00F53655" w:rsidRDefault="00F53655" w:rsidP="00694C1B">
      <w:pPr>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（3）近隣関係</w:t>
      </w:r>
    </w:p>
    <w:p w14:paraId="6B4145F2" w14:textId="16B0E8A6" w:rsidR="00F53655" w:rsidRDefault="00F53655" w:rsidP="00694C1B">
      <w:pPr>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w:t>
      </w:r>
      <w:r w:rsidR="00C61CDE">
        <w:rPr>
          <w:rFonts w:asciiTheme="minorEastAsia" w:eastAsiaTheme="minorEastAsia" w:hAnsiTheme="minorEastAsia" w:cs="Times New Roman" w:hint="eastAsia"/>
          <w:sz w:val="22"/>
          <w:szCs w:val="22"/>
        </w:rPr>
        <w:t>近所の人は、私が困っていたら手助けしてくれる」に対して、「1強く賛成～7強く反対」の7段階で回答したものを用いる。値が大きくなるほど「賛成」になるように反転した。</w:t>
      </w:r>
    </w:p>
    <w:p w14:paraId="580A6CCD" w14:textId="65A32BDF" w:rsidR="00C61CDE" w:rsidRDefault="00C61CDE" w:rsidP="00694C1B">
      <w:pPr>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（4）家庭生活の満足度</w:t>
      </w:r>
    </w:p>
    <w:p w14:paraId="3FD6FD7A" w14:textId="5CC7CA06" w:rsidR="00C61CDE" w:rsidRDefault="00C61CDE" w:rsidP="00694C1B">
      <w:pPr>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家庭生活の満足度を「1満足～5不満」の5段階で回答したもの。値が大きくなるほど「満足」になるように変数を逆転した。</w:t>
      </w:r>
    </w:p>
    <w:p w14:paraId="779E35F2" w14:textId="1D1AE7AD" w:rsidR="00C61CDE" w:rsidRDefault="00C61CDE" w:rsidP="00694C1B">
      <w:pPr>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（5）準拠集団内での比較ダミー変数</w:t>
      </w:r>
    </w:p>
    <w:p w14:paraId="2C369105" w14:textId="0F599949" w:rsidR="00C61CDE" w:rsidRPr="00596F03" w:rsidRDefault="00C61CDE" w:rsidP="00694C1B">
      <w:pPr>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家族や親類以外で、あなたが普段よくお付き合いする方は、以下の1～3のうち、どれにもっとも近いですか。」という質問を利用した。「あなたと立場や地位がほぼ同じ人が多い」と回答した人を基準カテゴリとし、「あなたよりも立場や地位が高い人が多い」と答えた人を「高地位ダミー」、「あなたよりも立場や地位が低い人が多い」と答えた人を「低地位ダミー」とする変数を作成した。</w:t>
      </w:r>
    </w:p>
    <w:p w14:paraId="7211C794" w14:textId="2A46BE01" w:rsidR="00D0337C" w:rsidRDefault="00D0337C" w:rsidP="00006C5E">
      <w:pPr>
        <w:rPr>
          <w:rFonts w:cs="Times New Roman"/>
          <w:sz w:val="22"/>
          <w:szCs w:val="22"/>
        </w:rPr>
      </w:pPr>
      <w:r>
        <w:rPr>
          <w:rFonts w:cs="Times New Roman" w:hint="eastAsia"/>
          <w:sz w:val="22"/>
          <w:szCs w:val="22"/>
        </w:rPr>
        <w:t xml:space="preserve">　これに加えて、統制変数として「性別」「世帯年収」「本人教育年数」「父親教育年数」「ブルーカラーダミー」「無職ダミー」を使用した。本人教育年数と父親教育年数は、旧制と新制の最終学校歴を合併し、教育年数に変換したものである。</w:t>
      </w:r>
    </w:p>
    <w:p w14:paraId="76F3E455" w14:textId="77777777" w:rsidR="00BA72EC" w:rsidRPr="00BA72EC" w:rsidRDefault="00BA72EC" w:rsidP="00006C5E">
      <w:pPr>
        <w:rPr>
          <w:rFonts w:cs="Times New Roman"/>
          <w:sz w:val="22"/>
          <w:szCs w:val="22"/>
        </w:rPr>
      </w:pPr>
    </w:p>
    <w:p w14:paraId="3D18EB4C" w14:textId="53B21663" w:rsidR="003221EB" w:rsidRPr="00E30DC5" w:rsidRDefault="003221EB" w:rsidP="00006C5E">
      <w:pPr>
        <w:rPr>
          <w:rFonts w:ascii="ＭＳ ゴシック" w:eastAsia="ＭＳ ゴシック" w:hAnsi="ＭＳ ゴシック" w:cs="Times New Roman"/>
          <w:sz w:val="22"/>
          <w:szCs w:val="22"/>
        </w:rPr>
      </w:pPr>
      <w:r w:rsidRPr="00E30DC5">
        <w:rPr>
          <w:rFonts w:ascii="ＭＳ ゴシック" w:eastAsia="ＭＳ ゴシック" w:hAnsi="ＭＳ ゴシック" w:cs="ＭＳ 明朝" w:hint="eastAsia"/>
          <w:sz w:val="22"/>
          <w:szCs w:val="22"/>
        </w:rPr>
        <w:t>第三章　分析結果</w:t>
      </w:r>
    </w:p>
    <w:p w14:paraId="000788BF" w14:textId="768DA134" w:rsidR="003221EB" w:rsidRDefault="003221EB" w:rsidP="00006C5E">
      <w:pPr>
        <w:rPr>
          <w:rFonts w:ascii="ＭＳ ゴシック" w:eastAsia="ＭＳ ゴシック" w:hAnsi="ＭＳ ゴシック" w:cs="ＭＳ 明朝"/>
          <w:sz w:val="22"/>
          <w:szCs w:val="22"/>
        </w:rPr>
      </w:pPr>
      <w:r w:rsidRPr="00E30DC5">
        <w:rPr>
          <w:rFonts w:ascii="ＭＳ ゴシック" w:eastAsia="ＭＳ ゴシック" w:hAnsi="ＭＳ ゴシック"/>
          <w:sz w:val="22"/>
          <w:szCs w:val="22"/>
        </w:rPr>
        <w:t>3.1</w:t>
      </w:r>
      <w:r w:rsidRPr="00E30DC5">
        <w:rPr>
          <w:rFonts w:ascii="ＭＳ ゴシック" w:eastAsia="ＭＳ ゴシック" w:hAnsi="ＭＳ ゴシック" w:cs="ＭＳ 明朝" w:hint="eastAsia"/>
          <w:sz w:val="22"/>
          <w:szCs w:val="22"/>
        </w:rPr>
        <w:t xml:space="preserve">　</w:t>
      </w:r>
      <w:r w:rsidR="0096250B">
        <w:rPr>
          <w:rFonts w:ascii="ＭＳ ゴシック" w:eastAsia="ＭＳ ゴシック" w:hAnsi="ＭＳ ゴシック" w:cs="ＭＳ 明朝" w:hint="eastAsia"/>
          <w:sz w:val="22"/>
          <w:szCs w:val="22"/>
        </w:rPr>
        <w:t>基礎分析</w:t>
      </w:r>
    </w:p>
    <w:p w14:paraId="75B0024E" w14:textId="42796461" w:rsidR="00D35A33" w:rsidRPr="00F56A4C" w:rsidRDefault="007D35D3" w:rsidP="00F56A4C">
      <w:pPr>
        <w:ind w:firstLineChars="100" w:firstLine="226"/>
        <w:rPr>
          <w:rFonts w:ascii="ＭＳ 明朝" w:hAnsi="ＭＳ 明朝" w:cs="ＭＳ 明朝"/>
          <w:sz w:val="22"/>
          <w:szCs w:val="22"/>
        </w:rPr>
      </w:pPr>
      <w:r>
        <w:rPr>
          <w:rFonts w:ascii="ＭＳ 明朝" w:hAnsi="ＭＳ 明朝" w:cs="ＭＳ 明朝" w:hint="eastAsia"/>
          <w:sz w:val="22"/>
          <w:szCs w:val="22"/>
        </w:rPr>
        <w:t>始めに、従属変数である階層帰属意識についてクロス集計と分散分析を行った。図1は男女別に階層帰属意識の分布を表したもの、図2は男女別に職業ごとの階層帰属意識の平</w:t>
      </w:r>
      <w:r>
        <w:rPr>
          <w:rFonts w:ascii="ＭＳ 明朝" w:hAnsi="ＭＳ 明朝" w:cs="ＭＳ 明朝" w:hint="eastAsia"/>
          <w:sz w:val="22"/>
          <w:szCs w:val="22"/>
        </w:rPr>
        <w:lastRenderedPageBreak/>
        <w:t>均値を示したものである。</w:t>
      </w:r>
    </w:p>
    <w:p w14:paraId="0171C733" w14:textId="49C1BFB5" w:rsidR="00AB50E1" w:rsidRDefault="00E165CB" w:rsidP="0096250B">
      <w:pPr>
        <w:rPr>
          <w:rFonts w:cs="ＭＳ 明朝"/>
          <w:sz w:val="22"/>
          <w:szCs w:val="22"/>
        </w:rPr>
      </w:pPr>
      <w:r>
        <w:rPr>
          <w:rFonts w:cs="ＭＳ 明朝"/>
          <w:noProof/>
          <w:sz w:val="22"/>
          <w:szCs w:val="22"/>
        </w:rPr>
        <w:drawing>
          <wp:inline distT="0" distB="0" distL="0" distR="0" wp14:anchorId="589ACA7B" wp14:editId="40D9F1D7">
            <wp:extent cx="5715635" cy="314419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11" cy="3159531"/>
                    </a:xfrm>
                    <a:prstGeom prst="rect">
                      <a:avLst/>
                    </a:prstGeom>
                    <a:noFill/>
                    <a:ln>
                      <a:noFill/>
                    </a:ln>
                  </pic:spPr>
                </pic:pic>
              </a:graphicData>
            </a:graphic>
          </wp:inline>
        </w:drawing>
      </w:r>
      <w:r w:rsidR="003221EB" w:rsidRPr="00D4039D">
        <w:rPr>
          <w:rFonts w:cs="ＭＳ 明朝" w:hint="eastAsia"/>
          <w:sz w:val="22"/>
          <w:szCs w:val="22"/>
        </w:rPr>
        <w:t xml:space="preserve">　</w:t>
      </w:r>
      <w:r w:rsidR="009A72CC">
        <w:rPr>
          <w:rFonts w:cs="ＭＳ 明朝"/>
          <w:noProof/>
          <w:sz w:val="22"/>
          <w:szCs w:val="22"/>
        </w:rPr>
        <w:drawing>
          <wp:inline distT="0" distB="0" distL="0" distR="0" wp14:anchorId="401D1DD2" wp14:editId="6CA2B78F">
            <wp:extent cx="5715700" cy="34290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324" cy="3435974"/>
                    </a:xfrm>
                    <a:prstGeom prst="rect">
                      <a:avLst/>
                    </a:prstGeom>
                    <a:noFill/>
                    <a:ln>
                      <a:noFill/>
                    </a:ln>
                  </pic:spPr>
                </pic:pic>
              </a:graphicData>
            </a:graphic>
          </wp:inline>
        </w:drawing>
      </w:r>
    </w:p>
    <w:p w14:paraId="551BD187" w14:textId="77777777" w:rsidR="00874D35" w:rsidRDefault="007D35D3" w:rsidP="0096250B">
      <w:pPr>
        <w:rPr>
          <w:rFonts w:cs="ＭＳ 明朝"/>
          <w:sz w:val="22"/>
          <w:szCs w:val="22"/>
        </w:rPr>
      </w:pPr>
      <w:r>
        <w:rPr>
          <w:rFonts w:cs="ＭＳ 明朝" w:hint="eastAsia"/>
          <w:sz w:val="22"/>
          <w:szCs w:val="22"/>
        </w:rPr>
        <w:t xml:space="preserve">　図</w:t>
      </w:r>
      <w:r>
        <w:rPr>
          <w:rFonts w:cs="ＭＳ 明朝" w:hint="eastAsia"/>
          <w:sz w:val="22"/>
          <w:szCs w:val="22"/>
        </w:rPr>
        <w:t>1</w:t>
      </w:r>
      <w:r>
        <w:rPr>
          <w:rFonts w:cs="ＭＳ 明朝" w:hint="eastAsia"/>
          <w:sz w:val="22"/>
          <w:szCs w:val="22"/>
        </w:rPr>
        <w:t>より、男女共に</w:t>
      </w:r>
      <w:r w:rsidR="00243117">
        <w:rPr>
          <w:rFonts w:cs="ＭＳ 明朝" w:hint="eastAsia"/>
          <w:sz w:val="22"/>
          <w:szCs w:val="22"/>
        </w:rPr>
        <w:t>70</w:t>
      </w:r>
      <w:r w:rsidR="00243117">
        <w:rPr>
          <w:rFonts w:cs="ＭＳ 明朝" w:hint="eastAsia"/>
          <w:sz w:val="22"/>
          <w:szCs w:val="22"/>
        </w:rPr>
        <w:t>％以上が</w:t>
      </w:r>
      <w:r>
        <w:rPr>
          <w:rFonts w:cs="ＭＳ 明朝" w:hint="eastAsia"/>
          <w:sz w:val="22"/>
          <w:szCs w:val="22"/>
        </w:rPr>
        <w:t>「中の中」</w:t>
      </w:r>
      <w:r w:rsidR="00450581">
        <w:rPr>
          <w:rFonts w:cs="ＭＳ 明朝" w:hint="eastAsia"/>
          <w:sz w:val="22"/>
          <w:szCs w:val="22"/>
        </w:rPr>
        <w:t>または</w:t>
      </w:r>
      <w:r>
        <w:rPr>
          <w:rFonts w:cs="ＭＳ 明朝" w:hint="eastAsia"/>
          <w:sz w:val="22"/>
          <w:szCs w:val="22"/>
        </w:rPr>
        <w:t>「中の下」</w:t>
      </w:r>
      <w:r w:rsidR="00243117">
        <w:rPr>
          <w:rFonts w:cs="ＭＳ 明朝" w:hint="eastAsia"/>
          <w:sz w:val="22"/>
          <w:szCs w:val="22"/>
        </w:rPr>
        <w:t>と認識している</w:t>
      </w:r>
      <w:r>
        <w:rPr>
          <w:rFonts w:cs="ＭＳ 明朝" w:hint="eastAsia"/>
          <w:sz w:val="22"/>
          <w:szCs w:val="22"/>
        </w:rPr>
        <w:t>ことがわかる。</w:t>
      </w:r>
      <w:r w:rsidR="00450581">
        <w:rPr>
          <w:rFonts w:cs="ＭＳ 明朝" w:hint="eastAsia"/>
          <w:sz w:val="22"/>
          <w:szCs w:val="22"/>
        </w:rPr>
        <w:t>性別</w:t>
      </w:r>
      <w:r w:rsidR="00CD3652">
        <w:rPr>
          <w:rFonts w:cs="ＭＳ 明朝" w:hint="eastAsia"/>
          <w:sz w:val="22"/>
          <w:szCs w:val="22"/>
        </w:rPr>
        <w:t>による</w:t>
      </w:r>
      <w:r>
        <w:rPr>
          <w:rFonts w:cs="ＭＳ 明朝" w:hint="eastAsia"/>
          <w:sz w:val="22"/>
          <w:szCs w:val="22"/>
        </w:rPr>
        <w:t>大きな違いは見られないが、女性の方が中間に偏った分布をしている。</w:t>
      </w:r>
      <w:r w:rsidR="00450581">
        <w:rPr>
          <w:rFonts w:cs="ＭＳ 明朝" w:hint="eastAsia"/>
          <w:sz w:val="22"/>
          <w:szCs w:val="22"/>
        </w:rPr>
        <w:t>男性は女性に比べると「下」や「上」「中の上」などの両端の割合が高くなっている。</w:t>
      </w:r>
      <w:r>
        <w:rPr>
          <w:rFonts w:cs="ＭＳ 明朝" w:hint="eastAsia"/>
          <w:sz w:val="22"/>
          <w:szCs w:val="22"/>
        </w:rPr>
        <w:t>図</w:t>
      </w:r>
      <w:r>
        <w:rPr>
          <w:rFonts w:cs="ＭＳ 明朝" w:hint="eastAsia"/>
          <w:sz w:val="22"/>
          <w:szCs w:val="22"/>
        </w:rPr>
        <w:t>2</w:t>
      </w:r>
      <w:r>
        <w:rPr>
          <w:rFonts w:cs="ＭＳ 明朝" w:hint="eastAsia"/>
          <w:sz w:val="22"/>
          <w:szCs w:val="22"/>
        </w:rPr>
        <w:t>を見ると、男性は専門職の平均値が最も高く、ブルーカラーと無職</w:t>
      </w:r>
      <w:r w:rsidR="00CD3652">
        <w:rPr>
          <w:rFonts w:cs="ＭＳ 明朝" w:hint="eastAsia"/>
          <w:sz w:val="22"/>
          <w:szCs w:val="22"/>
        </w:rPr>
        <w:t>の平均値が低い傾向にある</w:t>
      </w:r>
      <w:r w:rsidR="00874D35">
        <w:rPr>
          <w:rFonts w:cs="ＭＳ 明朝" w:hint="eastAsia"/>
          <w:sz w:val="22"/>
          <w:szCs w:val="22"/>
        </w:rPr>
        <w:t>・・・・</w:t>
      </w:r>
    </w:p>
    <w:p w14:paraId="72369E62" w14:textId="274209AD" w:rsidR="00CD3652" w:rsidRDefault="00CD3652" w:rsidP="0096250B">
      <w:pPr>
        <w:rPr>
          <w:rFonts w:cs="Times New Roman"/>
          <w:sz w:val="22"/>
          <w:szCs w:val="22"/>
        </w:rPr>
      </w:pPr>
    </w:p>
    <w:p w14:paraId="2B79FF53" w14:textId="0244E5F4" w:rsidR="00874D35" w:rsidRDefault="00874D35" w:rsidP="0096250B">
      <w:pPr>
        <w:rPr>
          <w:rFonts w:cs="Times New Roman"/>
          <w:sz w:val="22"/>
          <w:szCs w:val="22"/>
        </w:rPr>
      </w:pPr>
    </w:p>
    <w:p w14:paraId="28366A1B" w14:textId="77777777" w:rsidR="00874D35" w:rsidRPr="0096250B" w:rsidRDefault="00874D35" w:rsidP="0096250B">
      <w:pPr>
        <w:rPr>
          <w:rFonts w:cs="Times New Roman" w:hint="eastAsia"/>
          <w:sz w:val="22"/>
          <w:szCs w:val="22"/>
        </w:rPr>
      </w:pPr>
    </w:p>
    <w:p w14:paraId="04F3A76E" w14:textId="54575558" w:rsidR="003221EB" w:rsidRDefault="003221EB" w:rsidP="003D6C68">
      <w:pPr>
        <w:rPr>
          <w:rFonts w:ascii="ＭＳ ゴシック" w:eastAsia="ＭＳ ゴシック" w:hAnsi="ＭＳ ゴシック" w:cs="ＭＳ 明朝"/>
          <w:sz w:val="22"/>
          <w:szCs w:val="22"/>
        </w:rPr>
      </w:pPr>
      <w:r w:rsidRPr="00E30DC5">
        <w:rPr>
          <w:rFonts w:ascii="ＭＳ ゴシック" w:eastAsia="ＭＳ ゴシック" w:hAnsi="ＭＳ ゴシック"/>
          <w:sz w:val="22"/>
          <w:szCs w:val="22"/>
        </w:rPr>
        <w:lastRenderedPageBreak/>
        <w:t>3.2</w:t>
      </w:r>
      <w:r w:rsidRPr="00E30DC5">
        <w:rPr>
          <w:rFonts w:ascii="ＭＳ ゴシック" w:eastAsia="ＭＳ ゴシック" w:hAnsi="ＭＳ ゴシック" w:cs="ＭＳ 明朝" w:hint="eastAsia"/>
          <w:sz w:val="22"/>
          <w:szCs w:val="22"/>
        </w:rPr>
        <w:t xml:space="preserve">　</w:t>
      </w:r>
      <w:r w:rsidR="0096250B">
        <w:rPr>
          <w:rFonts w:ascii="ＭＳ ゴシック" w:eastAsia="ＭＳ ゴシック" w:hAnsi="ＭＳ ゴシック" w:cs="ＭＳ 明朝" w:hint="eastAsia"/>
          <w:sz w:val="22"/>
          <w:szCs w:val="22"/>
        </w:rPr>
        <w:t>応用分析</w:t>
      </w:r>
    </w:p>
    <w:p w14:paraId="3571FE5D" w14:textId="127D55FD" w:rsidR="00C14AAE" w:rsidRPr="00C14AAE" w:rsidRDefault="00C14AAE" w:rsidP="003D6C68">
      <w:pPr>
        <w:rPr>
          <w:rFonts w:ascii="ＭＳ 明朝" w:hAnsi="ＭＳ 明朝" w:cs="Times New Roman"/>
          <w:sz w:val="22"/>
          <w:szCs w:val="22"/>
        </w:rPr>
      </w:pPr>
      <w:r w:rsidRPr="00C14AAE">
        <w:rPr>
          <w:rFonts w:ascii="ＭＳ 明朝" w:hAnsi="ＭＳ 明朝" w:cs="ＭＳ 明朝" w:hint="eastAsia"/>
          <w:sz w:val="22"/>
          <w:szCs w:val="22"/>
        </w:rPr>
        <w:t>表1　階層帰属意識の重回帰分析結果（JGSS2012男性）</w:t>
      </w:r>
    </w:p>
    <w:p w14:paraId="2D3332C2" w14:textId="3FF9F3D7" w:rsidR="00AB50E1" w:rsidRDefault="00C14AAE" w:rsidP="00EC32DD">
      <w:pPr>
        <w:rPr>
          <w:rFonts w:cs="Times New Roman"/>
          <w:sz w:val="22"/>
          <w:szCs w:val="22"/>
        </w:rPr>
      </w:pPr>
      <w:r>
        <w:rPr>
          <w:rFonts w:cs="Times New Roman"/>
          <w:sz w:val="22"/>
          <w:szCs w:val="22"/>
        </w:rPr>
        <w:object w:dxaOrig="14537" w:dyaOrig="7782" w14:anchorId="0BE41B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243.5pt" o:ole="">
            <v:imagedata r:id="rId9" o:title=""/>
          </v:shape>
          <o:OLEObject Type="Embed" ProgID="Excel.Sheet.12" ShapeID="_x0000_i1025" DrawAspect="Content" ObjectID="_1731654560" r:id="rId10"/>
        </w:object>
      </w:r>
    </w:p>
    <w:p w14:paraId="361725C0" w14:textId="210AC3D6" w:rsidR="0040547D" w:rsidRDefault="0040547D" w:rsidP="00EC32DD">
      <w:pPr>
        <w:rPr>
          <w:rFonts w:cs="Times New Roman"/>
          <w:sz w:val="22"/>
          <w:szCs w:val="22"/>
        </w:rPr>
      </w:pPr>
      <w:r>
        <w:rPr>
          <w:rFonts w:cs="Times New Roman" w:hint="eastAsia"/>
          <w:sz w:val="22"/>
          <w:szCs w:val="22"/>
        </w:rPr>
        <w:t xml:space="preserve">　表</w:t>
      </w:r>
      <w:r w:rsidR="007A201E">
        <w:rPr>
          <w:rFonts w:cs="Times New Roman" w:hint="eastAsia"/>
          <w:sz w:val="22"/>
          <w:szCs w:val="22"/>
        </w:rPr>
        <w:t>1</w:t>
      </w:r>
      <w:r>
        <w:rPr>
          <w:rFonts w:cs="Times New Roman" w:hint="eastAsia"/>
          <w:sz w:val="22"/>
          <w:szCs w:val="22"/>
        </w:rPr>
        <w:t>は階層帰属意識を従属変数とした男性の重回帰分析結果である。モデル</w:t>
      </w:r>
      <w:r>
        <w:rPr>
          <w:rFonts w:cs="Times New Roman" w:hint="eastAsia"/>
          <w:sz w:val="22"/>
          <w:szCs w:val="22"/>
        </w:rPr>
        <w:t>1</w:t>
      </w:r>
      <w:r>
        <w:rPr>
          <w:rFonts w:cs="Times New Roman" w:hint="eastAsia"/>
          <w:sz w:val="22"/>
          <w:szCs w:val="22"/>
        </w:rPr>
        <w:t>は社会経済的地位のみを独立変数として分析したもの。モデル</w:t>
      </w:r>
      <w:r>
        <w:rPr>
          <w:rFonts w:cs="Times New Roman" w:hint="eastAsia"/>
          <w:sz w:val="22"/>
          <w:szCs w:val="22"/>
        </w:rPr>
        <w:t>2</w:t>
      </w:r>
      <w:r>
        <w:rPr>
          <w:rFonts w:cs="Times New Roman" w:hint="eastAsia"/>
          <w:sz w:val="22"/>
          <w:szCs w:val="22"/>
        </w:rPr>
        <w:t>は関係的資源を加えたもの、モデル</w:t>
      </w:r>
      <w:r>
        <w:rPr>
          <w:rFonts w:cs="Times New Roman" w:hint="eastAsia"/>
          <w:sz w:val="22"/>
          <w:szCs w:val="22"/>
        </w:rPr>
        <w:t>3</w:t>
      </w:r>
      <w:r>
        <w:rPr>
          <w:rFonts w:cs="Times New Roman" w:hint="eastAsia"/>
          <w:sz w:val="22"/>
          <w:szCs w:val="22"/>
        </w:rPr>
        <w:t>は比較基準を加えたものである。図</w:t>
      </w:r>
      <w:r>
        <w:rPr>
          <w:rFonts w:cs="Times New Roman" w:hint="eastAsia"/>
          <w:sz w:val="22"/>
          <w:szCs w:val="22"/>
        </w:rPr>
        <w:t>2</w:t>
      </w:r>
      <w:r>
        <w:rPr>
          <w:rFonts w:cs="Times New Roman" w:hint="eastAsia"/>
          <w:sz w:val="22"/>
          <w:szCs w:val="22"/>
        </w:rPr>
        <w:t>の職業別分散分析で、男性のブルーカラーの階層帰属意識が低かったことから、職業の変数としてブルーカラーダミーを投入した。</w:t>
      </w:r>
      <w:r w:rsidR="00DF0775">
        <w:rPr>
          <w:rFonts w:cs="Times New Roman" w:hint="eastAsia"/>
          <w:sz w:val="22"/>
          <w:szCs w:val="22"/>
        </w:rPr>
        <w:t>まず、モデル</w:t>
      </w:r>
      <w:r w:rsidR="00DF0775">
        <w:rPr>
          <w:rFonts w:cs="Times New Roman" w:hint="eastAsia"/>
          <w:sz w:val="22"/>
          <w:szCs w:val="22"/>
        </w:rPr>
        <w:t>1</w:t>
      </w:r>
      <w:r w:rsidR="00DF0775">
        <w:rPr>
          <w:rFonts w:cs="Times New Roman" w:hint="eastAsia"/>
          <w:sz w:val="22"/>
          <w:szCs w:val="22"/>
        </w:rPr>
        <w:t>を見ると、従来の研究で指摘されていたように、社会経済的地位は一定の規定力を持つことがわかる。社会経済的地位の中でも世帯年収の標準化係数が最も大きいことから、人びとは世帯年収を主な基準として帰属階層を判断しているといえる。次にモデル</w:t>
      </w:r>
      <w:r w:rsidR="00DF0775">
        <w:rPr>
          <w:rFonts w:cs="Times New Roman" w:hint="eastAsia"/>
          <w:sz w:val="22"/>
          <w:szCs w:val="22"/>
        </w:rPr>
        <w:t>2</w:t>
      </w:r>
      <w:r w:rsidR="00DF0775">
        <w:rPr>
          <w:rFonts w:cs="Times New Roman" w:hint="eastAsia"/>
          <w:sz w:val="22"/>
          <w:szCs w:val="22"/>
        </w:rPr>
        <w:t>で関係的資源の効果を見ていく。関係的資源を加えたあとも、社会経済的地位の効果に変化はなかったが、</w:t>
      </w:r>
      <w:r w:rsidR="005C5B9C">
        <w:rPr>
          <w:rFonts w:cs="Times New Roman" w:hint="eastAsia"/>
          <w:sz w:val="22"/>
          <w:szCs w:val="22"/>
        </w:rPr>
        <w:t>モデル全体の</w:t>
      </w:r>
      <w:r w:rsidR="00DF0775">
        <w:rPr>
          <w:rFonts w:cs="Times New Roman" w:hint="eastAsia"/>
          <w:sz w:val="22"/>
          <w:szCs w:val="22"/>
        </w:rPr>
        <w:t>説明力は増加している。関係的資源の中では「友人との会食頻度」が</w:t>
      </w:r>
      <w:r w:rsidR="00DF0775">
        <w:rPr>
          <w:rFonts w:cs="Times New Roman" w:hint="eastAsia"/>
          <w:sz w:val="22"/>
          <w:szCs w:val="22"/>
        </w:rPr>
        <w:t>1</w:t>
      </w:r>
      <w:r w:rsidR="00DF0775">
        <w:rPr>
          <w:rFonts w:cs="Times New Roman" w:hint="eastAsia"/>
          <w:sz w:val="22"/>
          <w:szCs w:val="22"/>
        </w:rPr>
        <w:t>％水準で、「家庭生活の満足度」が</w:t>
      </w:r>
      <w:r w:rsidR="00DF0775">
        <w:rPr>
          <w:rFonts w:cs="Times New Roman" w:hint="eastAsia"/>
          <w:sz w:val="22"/>
          <w:szCs w:val="22"/>
        </w:rPr>
        <w:t>5</w:t>
      </w:r>
      <w:r w:rsidR="00DF0775">
        <w:rPr>
          <w:rFonts w:cs="Times New Roman" w:hint="eastAsia"/>
          <w:sz w:val="22"/>
          <w:szCs w:val="22"/>
        </w:rPr>
        <w:t>％水準で有意な効果を持った。</w:t>
      </w:r>
      <w:r w:rsidR="00D629BB">
        <w:rPr>
          <w:rFonts w:cs="Times New Roman" w:hint="eastAsia"/>
          <w:sz w:val="22"/>
          <w:szCs w:val="22"/>
        </w:rPr>
        <w:t>つまり、友人との会食頻度が高い人ほど、また、家庭生活の満足度が高い人ほど階層帰属意識が高いという結果になった。</w:t>
      </w:r>
      <w:r w:rsidR="00DF0775">
        <w:rPr>
          <w:rFonts w:cs="Times New Roman" w:hint="eastAsia"/>
          <w:sz w:val="22"/>
          <w:szCs w:val="22"/>
        </w:rPr>
        <w:t>さらに、モデル</w:t>
      </w:r>
      <w:r w:rsidR="00DF0775">
        <w:rPr>
          <w:rFonts w:cs="Times New Roman" w:hint="eastAsia"/>
          <w:sz w:val="22"/>
          <w:szCs w:val="22"/>
        </w:rPr>
        <w:t>3</w:t>
      </w:r>
      <w:r w:rsidR="00DF0775">
        <w:rPr>
          <w:rFonts w:cs="Times New Roman" w:hint="eastAsia"/>
          <w:sz w:val="22"/>
          <w:szCs w:val="22"/>
        </w:rPr>
        <w:t>では、上記の変数に加えて「低地位ダミー」で正の有意な効果が確認された。したがって、普段自分より低い地位の人と接する機会が多い人は、自身の帰属階層を高く判断するといえる。</w:t>
      </w:r>
    </w:p>
    <w:p w14:paraId="3507BEFC" w14:textId="0536A603" w:rsidR="00C14AAE" w:rsidRDefault="00C14AAE" w:rsidP="00EC32DD">
      <w:pPr>
        <w:rPr>
          <w:rFonts w:cs="Times New Roman"/>
          <w:sz w:val="22"/>
          <w:szCs w:val="22"/>
        </w:rPr>
      </w:pPr>
    </w:p>
    <w:p w14:paraId="1C8B7A1D" w14:textId="2DD866C7" w:rsidR="00C14AAE" w:rsidRDefault="00C14AAE" w:rsidP="00EC32DD">
      <w:pPr>
        <w:rPr>
          <w:rFonts w:cs="Times New Roman"/>
          <w:sz w:val="22"/>
          <w:szCs w:val="22"/>
        </w:rPr>
      </w:pPr>
    </w:p>
    <w:p w14:paraId="61EBBBA1" w14:textId="2B89F970" w:rsidR="00C14AAE" w:rsidRDefault="00C14AAE" w:rsidP="00EC32DD">
      <w:pPr>
        <w:rPr>
          <w:rFonts w:cs="Times New Roman"/>
          <w:sz w:val="22"/>
          <w:szCs w:val="22"/>
        </w:rPr>
      </w:pPr>
    </w:p>
    <w:p w14:paraId="67331161" w14:textId="2D2EB252" w:rsidR="00C14AAE" w:rsidRDefault="00C14AAE" w:rsidP="00EC32DD">
      <w:pPr>
        <w:rPr>
          <w:rFonts w:cs="Times New Roman"/>
          <w:sz w:val="22"/>
          <w:szCs w:val="22"/>
        </w:rPr>
      </w:pPr>
    </w:p>
    <w:p w14:paraId="737BC5D5" w14:textId="6E61789C" w:rsidR="00C14AAE" w:rsidRDefault="00C14AAE" w:rsidP="00EC32DD">
      <w:pPr>
        <w:rPr>
          <w:rFonts w:cs="Times New Roman"/>
          <w:sz w:val="22"/>
          <w:szCs w:val="22"/>
        </w:rPr>
      </w:pPr>
    </w:p>
    <w:p w14:paraId="2C5CD8CE" w14:textId="00F6327A" w:rsidR="00C14AAE" w:rsidRDefault="00C14AAE" w:rsidP="00EC32DD">
      <w:pPr>
        <w:rPr>
          <w:rFonts w:cs="Times New Roman"/>
          <w:sz w:val="22"/>
          <w:szCs w:val="22"/>
        </w:rPr>
      </w:pPr>
    </w:p>
    <w:p w14:paraId="7FFB2B69" w14:textId="61BD6B15" w:rsidR="00C14AAE" w:rsidRDefault="00C14AAE" w:rsidP="00EC32DD">
      <w:pPr>
        <w:rPr>
          <w:rFonts w:cs="Times New Roman"/>
          <w:sz w:val="22"/>
          <w:szCs w:val="22"/>
        </w:rPr>
      </w:pPr>
    </w:p>
    <w:p w14:paraId="3AC1E776" w14:textId="3BD963BF" w:rsidR="00C14AAE" w:rsidRDefault="00C14AAE" w:rsidP="00EC32DD">
      <w:pPr>
        <w:rPr>
          <w:rFonts w:cs="Times New Roman"/>
          <w:sz w:val="22"/>
          <w:szCs w:val="22"/>
        </w:rPr>
      </w:pPr>
    </w:p>
    <w:p w14:paraId="1DD473F9" w14:textId="7A71EC46" w:rsidR="00C14AAE" w:rsidRDefault="00C14AAE" w:rsidP="00EC32DD">
      <w:pPr>
        <w:rPr>
          <w:rFonts w:cs="Times New Roman"/>
          <w:sz w:val="22"/>
          <w:szCs w:val="22"/>
        </w:rPr>
      </w:pPr>
    </w:p>
    <w:p w14:paraId="7F822AF1" w14:textId="1BD02E30" w:rsidR="00C14AAE" w:rsidRPr="001D3193" w:rsidRDefault="00C14AAE" w:rsidP="00EC32DD">
      <w:pPr>
        <w:rPr>
          <w:rFonts w:ascii="ＭＳ 明朝" w:hAnsi="ＭＳ 明朝" w:cs="Times New Roman"/>
          <w:sz w:val="22"/>
          <w:szCs w:val="22"/>
        </w:rPr>
      </w:pPr>
      <w:r w:rsidRPr="001D3193">
        <w:rPr>
          <w:rFonts w:ascii="ＭＳ 明朝" w:hAnsi="ＭＳ 明朝" w:cs="Times New Roman" w:hint="eastAsia"/>
          <w:sz w:val="22"/>
          <w:szCs w:val="22"/>
        </w:rPr>
        <w:lastRenderedPageBreak/>
        <w:t>表2　階層帰属意識の重回帰分析結果（JGSS2012女性）</w:t>
      </w:r>
    </w:p>
    <w:p w14:paraId="336A0FA2" w14:textId="261F7CFD" w:rsidR="00964485" w:rsidRDefault="00C14AAE" w:rsidP="00EC32DD">
      <w:pPr>
        <w:rPr>
          <w:rFonts w:cs="Times New Roman"/>
          <w:sz w:val="22"/>
          <w:szCs w:val="22"/>
        </w:rPr>
      </w:pPr>
      <w:r>
        <w:rPr>
          <w:rFonts w:cs="Times New Roman"/>
          <w:sz w:val="22"/>
          <w:szCs w:val="22"/>
        </w:rPr>
        <w:object w:dxaOrig="14564" w:dyaOrig="7782" w14:anchorId="77201EA3">
          <v:shape id="_x0000_i1026" type="#_x0000_t75" style="width:456.5pt;height:243pt" o:ole="">
            <v:imagedata r:id="rId11" o:title=""/>
          </v:shape>
          <o:OLEObject Type="Embed" ProgID="Excel.Sheet.12" ShapeID="_x0000_i1026" DrawAspect="Content" ObjectID="_1731654561" r:id="rId12"/>
        </w:object>
      </w:r>
    </w:p>
    <w:p w14:paraId="7A4BF2E2" w14:textId="0A2DFB74" w:rsidR="007A201E" w:rsidRDefault="007A201E" w:rsidP="00EC32DD">
      <w:pPr>
        <w:rPr>
          <w:rFonts w:cs="Times New Roman"/>
          <w:sz w:val="22"/>
          <w:szCs w:val="22"/>
        </w:rPr>
      </w:pPr>
      <w:r>
        <w:rPr>
          <w:rFonts w:cs="Times New Roman" w:hint="eastAsia"/>
          <w:sz w:val="22"/>
          <w:szCs w:val="22"/>
        </w:rPr>
        <w:t xml:space="preserve">　表</w:t>
      </w:r>
      <w:r>
        <w:rPr>
          <w:rFonts w:cs="Times New Roman" w:hint="eastAsia"/>
          <w:sz w:val="22"/>
          <w:szCs w:val="22"/>
        </w:rPr>
        <w:t>2</w:t>
      </w:r>
      <w:r>
        <w:rPr>
          <w:rFonts w:cs="Times New Roman" w:hint="eastAsia"/>
          <w:sz w:val="22"/>
          <w:szCs w:val="22"/>
        </w:rPr>
        <w:t>は女性の重回帰分析結果である。モデルは基本的に表</w:t>
      </w:r>
      <w:r>
        <w:rPr>
          <w:rFonts w:cs="Times New Roman" w:hint="eastAsia"/>
          <w:sz w:val="22"/>
          <w:szCs w:val="22"/>
        </w:rPr>
        <w:t>1</w:t>
      </w:r>
      <w:r>
        <w:rPr>
          <w:rFonts w:cs="Times New Roman" w:hint="eastAsia"/>
          <w:sz w:val="22"/>
          <w:szCs w:val="22"/>
        </w:rPr>
        <w:t>の男性と変わらないが、職業の変数を「ブルーカラーダミー」</w:t>
      </w:r>
      <w:r w:rsidR="00AC6FF2">
        <w:rPr>
          <w:rFonts w:cs="Times New Roman" w:hint="eastAsia"/>
          <w:sz w:val="22"/>
          <w:szCs w:val="22"/>
        </w:rPr>
        <w:t>から</w:t>
      </w:r>
      <w:r>
        <w:rPr>
          <w:rFonts w:cs="Times New Roman" w:hint="eastAsia"/>
          <w:sz w:val="22"/>
          <w:szCs w:val="22"/>
        </w:rPr>
        <w:t>「無職ダミー」に変更した。女性の場合は</w:t>
      </w:r>
      <w:r w:rsidR="00450581">
        <w:rPr>
          <w:rFonts w:cs="Times New Roman" w:hint="eastAsia"/>
          <w:sz w:val="22"/>
          <w:szCs w:val="22"/>
        </w:rPr>
        <w:t>ブルーカラーの人数が少ない上に、</w:t>
      </w:r>
      <w:r>
        <w:rPr>
          <w:rFonts w:cs="Times New Roman" w:hint="eastAsia"/>
          <w:sz w:val="22"/>
          <w:szCs w:val="22"/>
        </w:rPr>
        <w:t>専業主婦であるか否かで</w:t>
      </w:r>
      <w:r w:rsidR="005337AE">
        <w:rPr>
          <w:rFonts w:cs="Times New Roman" w:hint="eastAsia"/>
          <w:sz w:val="22"/>
          <w:szCs w:val="22"/>
        </w:rPr>
        <w:t>傾向</w:t>
      </w:r>
      <w:r>
        <w:rPr>
          <w:rFonts w:cs="Times New Roman" w:hint="eastAsia"/>
          <w:sz w:val="22"/>
          <w:szCs w:val="22"/>
        </w:rPr>
        <w:t>が異なると予想したためである。まずモデル</w:t>
      </w:r>
      <w:r>
        <w:rPr>
          <w:rFonts w:cs="Times New Roman" w:hint="eastAsia"/>
          <w:sz w:val="22"/>
          <w:szCs w:val="22"/>
        </w:rPr>
        <w:t>1</w:t>
      </w:r>
      <w:r>
        <w:rPr>
          <w:rFonts w:cs="Times New Roman" w:hint="eastAsia"/>
          <w:sz w:val="22"/>
          <w:szCs w:val="22"/>
        </w:rPr>
        <w:t>を見ると、女性においても世帯年収をはじめとした社会経済的地位の効果は大きいことがわかる。ただし、女性の場合</w:t>
      </w:r>
      <w:r w:rsidR="00AC6FF2">
        <w:rPr>
          <w:rFonts w:cs="Times New Roman" w:hint="eastAsia"/>
          <w:sz w:val="22"/>
          <w:szCs w:val="22"/>
        </w:rPr>
        <w:t>は</w:t>
      </w:r>
      <w:r>
        <w:rPr>
          <w:rFonts w:cs="Times New Roman" w:hint="eastAsia"/>
          <w:sz w:val="22"/>
          <w:szCs w:val="22"/>
        </w:rPr>
        <w:t>「父親教育年数」が有意な効果を持たなかった。</w:t>
      </w:r>
      <w:r w:rsidR="00AC6FF2">
        <w:rPr>
          <w:rFonts w:cs="Times New Roman" w:hint="eastAsia"/>
          <w:sz w:val="22"/>
          <w:szCs w:val="22"/>
        </w:rPr>
        <w:t>念のため母親の教育年数で分析してみても特に効果はなかったことから、女性は親の階層の影響を受けにくいと考えられる。男性は自身の地位達成がその後の暮らし向きに直結するが、女性は自身の地位達成よりも、どのような人と結婚するかで生活の豊かさが変わってくるため、親の階層の影響が小さいのではないかと考えた。</w:t>
      </w:r>
      <w:r w:rsidR="003A4162">
        <w:rPr>
          <w:rFonts w:cs="Times New Roman" w:hint="eastAsia"/>
          <w:sz w:val="22"/>
          <w:szCs w:val="22"/>
        </w:rPr>
        <w:t>また、職業の変数として投入した「無職ダミー」が</w:t>
      </w:r>
      <w:r w:rsidR="003A4162">
        <w:rPr>
          <w:rFonts w:cs="Times New Roman" w:hint="eastAsia"/>
          <w:sz w:val="22"/>
          <w:szCs w:val="22"/>
        </w:rPr>
        <w:t>0.1</w:t>
      </w:r>
      <w:r w:rsidR="003A4162">
        <w:rPr>
          <w:rFonts w:cs="Times New Roman" w:hint="eastAsia"/>
          <w:sz w:val="22"/>
          <w:szCs w:val="22"/>
        </w:rPr>
        <w:t>％水準で有意な効果を持った。無職である人は有職である人に比べて階層帰属意識が高いと解釈できる。女性の</w:t>
      </w:r>
      <w:r w:rsidR="006155AA">
        <w:rPr>
          <w:rFonts w:cs="Times New Roman" w:hint="eastAsia"/>
          <w:sz w:val="22"/>
          <w:szCs w:val="22"/>
        </w:rPr>
        <w:t>「</w:t>
      </w:r>
      <w:r w:rsidR="003A4162">
        <w:rPr>
          <w:rFonts w:cs="Times New Roman" w:hint="eastAsia"/>
          <w:sz w:val="22"/>
          <w:szCs w:val="22"/>
        </w:rPr>
        <w:t>無職</w:t>
      </w:r>
      <w:r w:rsidR="006155AA">
        <w:rPr>
          <w:rFonts w:cs="Times New Roman" w:hint="eastAsia"/>
          <w:sz w:val="22"/>
          <w:szCs w:val="22"/>
        </w:rPr>
        <w:t>」</w:t>
      </w:r>
      <w:r w:rsidR="003A4162">
        <w:rPr>
          <w:rFonts w:cs="Times New Roman" w:hint="eastAsia"/>
          <w:sz w:val="22"/>
          <w:szCs w:val="22"/>
        </w:rPr>
        <w:t>は失業状態よりも専業主婦である人が多い。したがって、専業主婦であると階層帰属意識が高まると判断して</w:t>
      </w:r>
      <w:r w:rsidR="006155AA">
        <w:rPr>
          <w:rFonts w:cs="Times New Roman" w:hint="eastAsia"/>
          <w:sz w:val="22"/>
          <w:szCs w:val="22"/>
        </w:rPr>
        <w:t>問題</w:t>
      </w:r>
      <w:r w:rsidR="003A4162">
        <w:rPr>
          <w:rFonts w:cs="Times New Roman" w:hint="eastAsia"/>
          <w:sz w:val="22"/>
          <w:szCs w:val="22"/>
        </w:rPr>
        <w:t>ないだろう</w:t>
      </w:r>
      <w:r w:rsidR="00874D35">
        <w:rPr>
          <w:rFonts w:cs="Times New Roman" w:hint="eastAsia"/>
          <w:sz w:val="22"/>
          <w:szCs w:val="22"/>
        </w:rPr>
        <w:t>・・・</w:t>
      </w:r>
    </w:p>
    <w:p w14:paraId="7B8AA2F2" w14:textId="5AEF8768" w:rsidR="007A201E" w:rsidRPr="007A201E" w:rsidRDefault="007A201E" w:rsidP="00EC32DD">
      <w:pPr>
        <w:rPr>
          <w:rFonts w:cs="Times New Roman"/>
          <w:sz w:val="22"/>
          <w:szCs w:val="22"/>
        </w:rPr>
      </w:pPr>
    </w:p>
    <w:p w14:paraId="202EF6D9" w14:textId="77777777" w:rsidR="003221EB" w:rsidRPr="00E30DC5" w:rsidRDefault="003221EB" w:rsidP="00006C5E">
      <w:pPr>
        <w:rPr>
          <w:rFonts w:ascii="ＭＳ ゴシック" w:eastAsia="ＭＳ ゴシック" w:hAnsi="ＭＳ ゴシック" w:cs="Times New Roman"/>
          <w:sz w:val="22"/>
          <w:szCs w:val="22"/>
        </w:rPr>
      </w:pPr>
      <w:r w:rsidRPr="00E30DC5">
        <w:rPr>
          <w:rFonts w:ascii="ＭＳ ゴシック" w:eastAsia="ＭＳ ゴシック" w:hAnsi="ＭＳ ゴシック" w:cs="ＭＳ 明朝" w:hint="eastAsia"/>
          <w:sz w:val="22"/>
          <w:szCs w:val="22"/>
        </w:rPr>
        <w:t>第四章　結論</w:t>
      </w:r>
    </w:p>
    <w:p w14:paraId="18A0EE06" w14:textId="18E0EA94" w:rsidR="0096250B" w:rsidRDefault="00243117" w:rsidP="0096250B">
      <w:pPr>
        <w:rPr>
          <w:rFonts w:ascii="ＭＳ ゴシック" w:eastAsia="ＭＳ ゴシック" w:hAnsi="ＭＳ ゴシック" w:cs="ＭＳ 明朝"/>
          <w:sz w:val="22"/>
          <w:szCs w:val="22"/>
        </w:rPr>
      </w:pPr>
      <w:r w:rsidRPr="00243117">
        <w:rPr>
          <w:rFonts w:ascii="ＭＳ ゴシック" w:eastAsia="ＭＳ ゴシック" w:hAnsi="ＭＳ ゴシック" w:cs="ＭＳ 明朝" w:hint="eastAsia"/>
          <w:sz w:val="22"/>
          <w:szCs w:val="22"/>
        </w:rPr>
        <w:t>4.1</w:t>
      </w:r>
      <w:r>
        <w:rPr>
          <w:rFonts w:ascii="ＭＳ ゴシック" w:eastAsia="ＭＳ ゴシック" w:hAnsi="ＭＳ ゴシック" w:cs="ＭＳ 明朝" w:hint="eastAsia"/>
          <w:sz w:val="22"/>
          <w:szCs w:val="22"/>
        </w:rPr>
        <w:t xml:space="preserve">　</w:t>
      </w:r>
      <w:r w:rsidR="0096250B" w:rsidRPr="00243117">
        <w:rPr>
          <w:rFonts w:ascii="ＭＳ ゴシック" w:eastAsia="ＭＳ ゴシック" w:hAnsi="ＭＳ ゴシック" w:cs="ＭＳ 明朝" w:hint="eastAsia"/>
          <w:sz w:val="22"/>
          <w:szCs w:val="22"/>
        </w:rPr>
        <w:t>関係的資源の</w:t>
      </w:r>
      <w:r w:rsidRPr="00243117">
        <w:rPr>
          <w:rFonts w:ascii="ＭＳ ゴシック" w:eastAsia="ＭＳ ゴシック" w:hAnsi="ＭＳ ゴシック" w:cs="ＭＳ 明朝" w:hint="eastAsia"/>
          <w:sz w:val="22"/>
          <w:szCs w:val="22"/>
        </w:rPr>
        <w:t>細分化</w:t>
      </w:r>
    </w:p>
    <w:p w14:paraId="24027577" w14:textId="3D0C1E33" w:rsidR="00E2338C" w:rsidRDefault="00E66136" w:rsidP="001D5ACE">
      <w:pPr>
        <w:rPr>
          <w:rFonts w:ascii="ＭＳ 明朝" w:hAnsi="ＭＳ 明朝" w:cs="ＭＳ 明朝"/>
          <w:sz w:val="22"/>
          <w:szCs w:val="22"/>
        </w:rPr>
      </w:pPr>
      <w:r>
        <w:rPr>
          <w:rFonts w:ascii="ＭＳ ゴシック" w:eastAsia="ＭＳ ゴシック" w:hAnsi="ＭＳ ゴシック" w:cs="ＭＳ 明朝" w:hint="eastAsia"/>
          <w:sz w:val="22"/>
          <w:szCs w:val="22"/>
        </w:rPr>
        <w:t xml:space="preserve">　</w:t>
      </w:r>
      <w:r w:rsidRPr="005C5B9C">
        <w:rPr>
          <w:rFonts w:ascii="ＭＳ 明朝" w:hAnsi="ＭＳ 明朝" w:cs="ＭＳ 明朝" w:hint="eastAsia"/>
          <w:sz w:val="22"/>
          <w:szCs w:val="22"/>
        </w:rPr>
        <w:t>今回の分析では、関係的資源を「人との交流頻度」「友人関係」「近隣関係」「家族関係」の4つに</w:t>
      </w:r>
      <w:r w:rsidR="001D5ACE" w:rsidRPr="005C5B9C">
        <w:rPr>
          <w:rFonts w:ascii="ＭＳ 明朝" w:hAnsi="ＭＳ 明朝" w:cs="ＭＳ 明朝" w:hint="eastAsia"/>
          <w:sz w:val="22"/>
          <w:szCs w:val="22"/>
        </w:rPr>
        <w:t>細分化し、階層帰属意識に与える影響を考察した。重回帰分析の結果から、男性においては友人関係と家族関係が、女性の場合は家族関係が階層帰属意識に効果を持つことが明らかになった。</w:t>
      </w:r>
      <w:r w:rsidR="00C55F55">
        <w:rPr>
          <w:rFonts w:ascii="ＭＳ 明朝" w:hAnsi="ＭＳ 明朝" w:cs="ＭＳ 明朝" w:hint="eastAsia"/>
          <w:sz w:val="22"/>
          <w:szCs w:val="22"/>
        </w:rPr>
        <w:t>特に、家族関係の効果が他の変数に比べて大きかった</w:t>
      </w:r>
      <w:r w:rsidR="00BD66BD">
        <w:rPr>
          <w:rFonts w:ascii="ＭＳ 明朝" w:hAnsi="ＭＳ 明朝" w:cs="ＭＳ 明朝" w:hint="eastAsia"/>
          <w:sz w:val="22"/>
          <w:szCs w:val="22"/>
        </w:rPr>
        <w:t>ことから、自分と親しい関係の人との交流が</w:t>
      </w:r>
      <w:r w:rsidR="00984953">
        <w:rPr>
          <w:rFonts w:ascii="ＭＳ 明朝" w:hAnsi="ＭＳ 明朝" w:cs="ＭＳ 明朝" w:hint="eastAsia"/>
          <w:sz w:val="22"/>
          <w:szCs w:val="22"/>
        </w:rPr>
        <w:t>豊か</w:t>
      </w:r>
      <w:r w:rsidR="00BD66BD">
        <w:rPr>
          <w:rFonts w:ascii="ＭＳ 明朝" w:hAnsi="ＭＳ 明朝" w:cs="ＭＳ 明朝" w:hint="eastAsia"/>
          <w:sz w:val="22"/>
          <w:szCs w:val="22"/>
        </w:rPr>
        <w:t>であると、階層帰属意識が上昇すると</w:t>
      </w:r>
      <w:r w:rsidR="00984953">
        <w:rPr>
          <w:rFonts w:ascii="ＭＳ 明朝" w:hAnsi="ＭＳ 明朝" w:cs="ＭＳ 明朝" w:hint="eastAsia"/>
          <w:sz w:val="22"/>
          <w:szCs w:val="22"/>
        </w:rPr>
        <w:t>考えられる</w:t>
      </w:r>
      <w:r w:rsidR="00BD66BD">
        <w:rPr>
          <w:rFonts w:ascii="ＭＳ 明朝" w:hAnsi="ＭＳ 明朝" w:cs="ＭＳ 明朝" w:hint="eastAsia"/>
          <w:sz w:val="22"/>
          <w:szCs w:val="22"/>
        </w:rPr>
        <w:t>。</w:t>
      </w:r>
      <w:r w:rsidR="007E0AC6">
        <w:rPr>
          <w:rFonts w:ascii="ＭＳ 明朝" w:hAnsi="ＭＳ 明朝" w:cs="ＭＳ 明朝" w:hint="eastAsia"/>
          <w:sz w:val="22"/>
          <w:szCs w:val="22"/>
        </w:rPr>
        <w:t>親しい人との交流と階層帰属意識が関連する理由としては、不測の事態があった際に、サポートを受けるためのネットワークとして機能する点が考え</w:t>
      </w:r>
      <w:r w:rsidR="00761A86">
        <w:rPr>
          <w:rFonts w:ascii="ＭＳ 明朝" w:hAnsi="ＭＳ 明朝" w:cs="ＭＳ 明朝" w:hint="eastAsia"/>
          <w:sz w:val="22"/>
          <w:szCs w:val="22"/>
        </w:rPr>
        <w:t>られ</w:t>
      </w:r>
      <w:r w:rsidR="007E0AC6">
        <w:rPr>
          <w:rFonts w:ascii="ＭＳ 明朝" w:hAnsi="ＭＳ 明朝" w:cs="ＭＳ 明朝" w:hint="eastAsia"/>
          <w:sz w:val="22"/>
          <w:szCs w:val="22"/>
        </w:rPr>
        <w:t>る。</w:t>
      </w:r>
      <w:r w:rsidR="00984953">
        <w:rPr>
          <w:rFonts w:ascii="ＭＳ 明朝" w:hAnsi="ＭＳ 明朝" w:cs="ＭＳ 明朝" w:hint="eastAsia"/>
          <w:sz w:val="22"/>
          <w:szCs w:val="22"/>
        </w:rPr>
        <w:t>親しい友人であれば、生活に関する</w:t>
      </w:r>
      <w:r w:rsidR="00C55F55">
        <w:rPr>
          <w:rFonts w:ascii="ＭＳ 明朝" w:hAnsi="ＭＳ 明朝" w:cs="ＭＳ 明朝" w:hint="eastAsia"/>
          <w:sz w:val="22"/>
          <w:szCs w:val="22"/>
        </w:rPr>
        <w:t>個人的な</w:t>
      </w:r>
      <w:r w:rsidR="00984953">
        <w:rPr>
          <w:rFonts w:ascii="ＭＳ 明朝" w:hAnsi="ＭＳ 明朝" w:cs="ＭＳ 明朝" w:hint="eastAsia"/>
          <w:sz w:val="22"/>
          <w:szCs w:val="22"/>
        </w:rPr>
        <w:t>相談もしやすい。</w:t>
      </w:r>
      <w:r w:rsidR="00C173D9">
        <w:rPr>
          <w:rFonts w:ascii="ＭＳ 明朝" w:hAnsi="ＭＳ 明朝" w:cs="ＭＳ 明朝" w:hint="eastAsia"/>
          <w:sz w:val="22"/>
          <w:szCs w:val="22"/>
        </w:rPr>
        <w:t>また、</w:t>
      </w:r>
      <w:r w:rsidR="00984953">
        <w:rPr>
          <w:rFonts w:ascii="ＭＳ 明朝" w:hAnsi="ＭＳ 明朝" w:cs="ＭＳ 明朝" w:hint="eastAsia"/>
          <w:sz w:val="22"/>
          <w:szCs w:val="22"/>
        </w:rPr>
        <w:t>家族であればさらに</w:t>
      </w:r>
      <w:r w:rsidR="00C173D9">
        <w:rPr>
          <w:rFonts w:ascii="ＭＳ 明朝" w:hAnsi="ＭＳ 明朝" w:cs="ＭＳ 明朝" w:hint="eastAsia"/>
          <w:sz w:val="22"/>
          <w:szCs w:val="22"/>
        </w:rPr>
        <w:t>込み入った</w:t>
      </w:r>
      <w:r w:rsidR="00984953">
        <w:rPr>
          <w:rFonts w:ascii="ＭＳ 明朝" w:hAnsi="ＭＳ 明朝" w:cs="ＭＳ 明朝" w:hint="eastAsia"/>
          <w:sz w:val="22"/>
          <w:szCs w:val="22"/>
        </w:rPr>
        <w:t>相談</w:t>
      </w:r>
      <w:r w:rsidR="00C173D9">
        <w:rPr>
          <w:rFonts w:ascii="ＭＳ 明朝" w:hAnsi="ＭＳ 明朝" w:cs="ＭＳ 明朝" w:hint="eastAsia"/>
          <w:sz w:val="22"/>
          <w:szCs w:val="22"/>
        </w:rPr>
        <w:t>が</w:t>
      </w:r>
      <w:r w:rsidR="007E0AC6">
        <w:rPr>
          <w:rFonts w:ascii="ＭＳ 明朝" w:hAnsi="ＭＳ 明朝" w:cs="ＭＳ 明朝" w:hint="eastAsia"/>
          <w:sz w:val="22"/>
          <w:szCs w:val="22"/>
        </w:rPr>
        <w:t>でき</w:t>
      </w:r>
      <w:r w:rsidR="007E0AC6">
        <w:rPr>
          <w:rFonts w:ascii="ＭＳ 明朝" w:hAnsi="ＭＳ 明朝" w:cs="ＭＳ 明朝" w:hint="eastAsia"/>
          <w:sz w:val="22"/>
          <w:szCs w:val="22"/>
        </w:rPr>
        <w:lastRenderedPageBreak/>
        <w:t>る</w:t>
      </w:r>
      <w:r w:rsidR="00C55F55">
        <w:rPr>
          <w:rFonts w:ascii="ＭＳ 明朝" w:hAnsi="ＭＳ 明朝" w:cs="ＭＳ 明朝" w:hint="eastAsia"/>
          <w:sz w:val="22"/>
          <w:szCs w:val="22"/>
        </w:rPr>
        <w:t>場合が多い</w:t>
      </w:r>
      <w:r w:rsidR="007E0AC6">
        <w:rPr>
          <w:rFonts w:ascii="ＭＳ 明朝" w:hAnsi="ＭＳ 明朝" w:cs="ＭＳ 明朝" w:hint="eastAsia"/>
          <w:sz w:val="22"/>
          <w:szCs w:val="22"/>
        </w:rPr>
        <w:t>。</w:t>
      </w:r>
      <w:r w:rsidR="00984953">
        <w:rPr>
          <w:rFonts w:ascii="ＭＳ 明朝" w:hAnsi="ＭＳ 明朝" w:cs="ＭＳ 明朝" w:hint="eastAsia"/>
          <w:sz w:val="22"/>
          <w:szCs w:val="22"/>
        </w:rPr>
        <w:t>つまり、</w:t>
      </w:r>
      <w:r w:rsidR="00BD66BD">
        <w:rPr>
          <w:rFonts w:ascii="ＭＳ 明朝" w:hAnsi="ＭＳ 明朝" w:cs="ＭＳ 明朝" w:hint="eastAsia"/>
          <w:sz w:val="22"/>
          <w:szCs w:val="22"/>
        </w:rPr>
        <w:t>何か困ったことが起きた際</w:t>
      </w:r>
      <w:r w:rsidR="007E0AC6">
        <w:rPr>
          <w:rFonts w:ascii="ＭＳ 明朝" w:hAnsi="ＭＳ 明朝" w:cs="ＭＳ 明朝" w:hint="eastAsia"/>
          <w:sz w:val="22"/>
          <w:szCs w:val="22"/>
        </w:rPr>
        <w:t>のサポートネットワークを持っていると</w:t>
      </w:r>
      <w:r w:rsidR="00BD66BD">
        <w:rPr>
          <w:rFonts w:ascii="ＭＳ 明朝" w:hAnsi="ＭＳ 明朝" w:cs="ＭＳ 明朝" w:hint="eastAsia"/>
          <w:sz w:val="22"/>
          <w:szCs w:val="22"/>
        </w:rPr>
        <w:t>、</w:t>
      </w:r>
      <w:r w:rsidR="009801FB">
        <w:rPr>
          <w:rFonts w:ascii="ＭＳ 明朝" w:hAnsi="ＭＳ 明朝" w:cs="ＭＳ 明朝" w:hint="eastAsia"/>
          <w:sz w:val="22"/>
          <w:szCs w:val="22"/>
        </w:rPr>
        <w:t>社会の中で自分は恵まれた方</w:t>
      </w:r>
      <w:r w:rsidR="005D29EF">
        <w:rPr>
          <w:rFonts w:ascii="ＭＳ 明朝" w:hAnsi="ＭＳ 明朝" w:cs="ＭＳ 明朝" w:hint="eastAsia"/>
          <w:sz w:val="22"/>
          <w:szCs w:val="22"/>
        </w:rPr>
        <w:t>だ</w:t>
      </w:r>
      <w:r w:rsidR="009801FB">
        <w:rPr>
          <w:rFonts w:ascii="ＭＳ 明朝" w:hAnsi="ＭＳ 明朝" w:cs="ＭＳ 明朝" w:hint="eastAsia"/>
          <w:sz w:val="22"/>
          <w:szCs w:val="22"/>
        </w:rPr>
        <w:t>と判断</w:t>
      </w:r>
      <w:r w:rsidR="00761A86">
        <w:rPr>
          <w:rFonts w:ascii="ＭＳ 明朝" w:hAnsi="ＭＳ 明朝" w:cs="ＭＳ 明朝" w:hint="eastAsia"/>
          <w:sz w:val="22"/>
          <w:szCs w:val="22"/>
        </w:rPr>
        <w:t>し、自身の帰属階層を高く評価すると</w:t>
      </w:r>
      <w:r w:rsidR="00984953">
        <w:rPr>
          <w:rFonts w:ascii="ＭＳ 明朝" w:hAnsi="ＭＳ 明朝" w:cs="ＭＳ 明朝" w:hint="eastAsia"/>
          <w:sz w:val="22"/>
          <w:szCs w:val="22"/>
        </w:rPr>
        <w:t>考えられる。</w:t>
      </w:r>
      <w:r w:rsidR="005D29EF">
        <w:rPr>
          <w:rFonts w:ascii="ＭＳ 明朝" w:hAnsi="ＭＳ 明朝" w:cs="ＭＳ 明朝" w:hint="eastAsia"/>
          <w:sz w:val="22"/>
          <w:szCs w:val="22"/>
        </w:rPr>
        <w:t>また、女性の結果を見ると、「家庭生活の満足度」を加えたときに「年齢」の</w:t>
      </w:r>
      <w:r w:rsidR="00E2338C">
        <w:rPr>
          <w:rFonts w:ascii="ＭＳ 明朝" w:hAnsi="ＭＳ 明朝" w:cs="ＭＳ 明朝" w:hint="eastAsia"/>
          <w:sz w:val="22"/>
          <w:szCs w:val="22"/>
        </w:rPr>
        <w:t>効果がなくなっていることがわかる。</w:t>
      </w:r>
      <w:r w:rsidR="00C55F55">
        <w:rPr>
          <w:rFonts w:ascii="ＭＳ 明朝" w:hAnsi="ＭＳ 明朝" w:cs="ＭＳ 明朝" w:hint="eastAsia"/>
          <w:sz w:val="22"/>
          <w:szCs w:val="22"/>
        </w:rPr>
        <w:t>このことから</w:t>
      </w:r>
      <w:r w:rsidR="00E2338C">
        <w:rPr>
          <w:rFonts w:ascii="ＭＳ 明朝" w:hAnsi="ＭＳ 明朝" w:cs="ＭＳ 明朝" w:hint="eastAsia"/>
          <w:sz w:val="22"/>
          <w:szCs w:val="22"/>
        </w:rPr>
        <w:t>、年齢と階層帰属意識の間には、既婚者が増えて家庭を持つようになったことによる効果が媒介していると考えられる。</w:t>
      </w:r>
    </w:p>
    <w:p w14:paraId="607322C4" w14:textId="77777777" w:rsidR="00E2338C" w:rsidRDefault="00F61CE8" w:rsidP="00E2338C">
      <w:pPr>
        <w:ind w:firstLineChars="100" w:firstLine="226"/>
        <w:rPr>
          <w:rFonts w:ascii="ＭＳ 明朝" w:hAnsi="ＭＳ 明朝" w:cs="ＭＳ 明朝"/>
          <w:sz w:val="22"/>
          <w:szCs w:val="22"/>
        </w:rPr>
      </w:pPr>
      <w:r>
        <w:rPr>
          <w:rFonts w:ascii="ＭＳ 明朝" w:hAnsi="ＭＳ 明朝" w:cs="ＭＳ 明朝" w:hint="eastAsia"/>
          <w:sz w:val="22"/>
          <w:szCs w:val="22"/>
        </w:rPr>
        <w:t>近隣関係</w:t>
      </w:r>
      <w:r w:rsidR="0080300F">
        <w:rPr>
          <w:rFonts w:ascii="ＭＳ 明朝" w:hAnsi="ＭＳ 明朝" w:cs="ＭＳ 明朝" w:hint="eastAsia"/>
          <w:sz w:val="22"/>
          <w:szCs w:val="22"/>
        </w:rPr>
        <w:t>については、分析の結果有意な効果は確認され</w:t>
      </w:r>
      <w:r>
        <w:rPr>
          <w:rFonts w:ascii="ＭＳ 明朝" w:hAnsi="ＭＳ 明朝" w:cs="ＭＳ 明朝" w:hint="eastAsia"/>
          <w:sz w:val="22"/>
          <w:szCs w:val="22"/>
        </w:rPr>
        <w:t>なかった。ただし、これに関しては今回の結果のみで階層帰属意識に影響がないと断言することはできない。</w:t>
      </w:r>
      <w:r w:rsidR="000B35F9">
        <w:rPr>
          <w:rFonts w:ascii="ＭＳ 明朝" w:hAnsi="ＭＳ 明朝" w:cs="ＭＳ 明朝" w:hint="eastAsia"/>
          <w:sz w:val="22"/>
          <w:szCs w:val="22"/>
        </w:rPr>
        <w:t>近所づきあいの重要度は居住地域の規模によって異なる</w:t>
      </w:r>
      <w:r w:rsidR="002C4CE9">
        <w:rPr>
          <w:rFonts w:ascii="ＭＳ 明朝" w:hAnsi="ＭＳ 明朝" w:cs="ＭＳ 明朝" w:hint="eastAsia"/>
          <w:sz w:val="22"/>
          <w:szCs w:val="22"/>
        </w:rPr>
        <w:t>ことが</w:t>
      </w:r>
      <w:r w:rsidR="000B35F9">
        <w:rPr>
          <w:rFonts w:ascii="ＭＳ 明朝" w:hAnsi="ＭＳ 明朝" w:cs="ＭＳ 明朝" w:hint="eastAsia"/>
          <w:sz w:val="22"/>
          <w:szCs w:val="22"/>
        </w:rPr>
        <w:t>予想される。したがって、住んでいる地域の規模を考慮したときにどのような関係が見られるか今後検証していきたい。</w:t>
      </w:r>
    </w:p>
    <w:p w14:paraId="4E601791" w14:textId="77777777" w:rsidR="00874D35" w:rsidRDefault="0011093E" w:rsidP="00E2338C">
      <w:pPr>
        <w:ind w:firstLineChars="100" w:firstLine="226"/>
        <w:rPr>
          <w:rFonts w:ascii="ＭＳ 明朝" w:hAnsi="ＭＳ 明朝" w:cs="ＭＳ 明朝"/>
          <w:sz w:val="22"/>
          <w:szCs w:val="22"/>
        </w:rPr>
      </w:pPr>
      <w:r>
        <w:rPr>
          <w:rFonts w:ascii="ＭＳ 明朝" w:hAnsi="ＭＳ 明朝" w:cs="ＭＳ 明朝" w:hint="eastAsia"/>
          <w:sz w:val="22"/>
          <w:szCs w:val="22"/>
        </w:rPr>
        <w:t>友人関係や家族関係が効果を持った一方で、人との交流頻度は有意な</w:t>
      </w:r>
      <w:r w:rsidR="00513B12">
        <w:rPr>
          <w:rFonts w:ascii="ＭＳ 明朝" w:hAnsi="ＭＳ 明朝" w:cs="ＭＳ 明朝" w:hint="eastAsia"/>
          <w:sz w:val="22"/>
          <w:szCs w:val="22"/>
        </w:rPr>
        <w:t>結果</w:t>
      </w:r>
      <w:r>
        <w:rPr>
          <w:rFonts w:ascii="ＭＳ 明朝" w:hAnsi="ＭＳ 明朝" w:cs="ＭＳ 明朝" w:hint="eastAsia"/>
          <w:sz w:val="22"/>
          <w:szCs w:val="22"/>
        </w:rPr>
        <w:t>が確認されなかった。このことから、単に人との交流が多いだけでは効果がなく、どのような関係の人と接するかで階層帰属意識に与える影響は異なると考えられる。</w:t>
      </w:r>
      <w:r w:rsidR="00513B12">
        <w:rPr>
          <w:rFonts w:ascii="ＭＳ 明朝" w:hAnsi="ＭＳ 明朝" w:cs="ＭＳ 明朝" w:hint="eastAsia"/>
          <w:sz w:val="22"/>
          <w:szCs w:val="22"/>
        </w:rPr>
        <w:t>「</w:t>
      </w:r>
      <w:r w:rsidR="0080300F">
        <w:rPr>
          <w:rFonts w:ascii="ＭＳ 明朝" w:hAnsi="ＭＳ 明朝" w:cs="ＭＳ 明朝" w:hint="eastAsia"/>
          <w:sz w:val="22"/>
          <w:szCs w:val="22"/>
        </w:rPr>
        <w:t>人との交流</w:t>
      </w:r>
      <w:r w:rsidR="00513B12">
        <w:rPr>
          <w:rFonts w:ascii="ＭＳ 明朝" w:hAnsi="ＭＳ 明朝" w:cs="ＭＳ 明朝" w:hint="eastAsia"/>
          <w:sz w:val="22"/>
          <w:szCs w:val="22"/>
        </w:rPr>
        <w:t>」</w:t>
      </w:r>
      <w:r w:rsidR="0080300F">
        <w:rPr>
          <w:rFonts w:ascii="ＭＳ 明朝" w:hAnsi="ＭＳ 明朝" w:cs="ＭＳ 明朝" w:hint="eastAsia"/>
          <w:sz w:val="22"/>
          <w:szCs w:val="22"/>
        </w:rPr>
        <w:t>であれば、それほど関係の深くない職場の人や取引先の相手なども含まれる可能性がある。しかし、前述したように、友人や家族などの比較的親しい間柄の人との関係が影響を持ったことから、階層帰属意識の上昇には、相互のサポートが期待できる深い関係性が重要なのではないかと考えた</w:t>
      </w:r>
      <w:r w:rsidR="00874D35">
        <w:rPr>
          <w:rFonts w:ascii="ＭＳ 明朝" w:hAnsi="ＭＳ 明朝" w:cs="ＭＳ 明朝" w:hint="eastAsia"/>
          <w:sz w:val="22"/>
          <w:szCs w:val="22"/>
        </w:rPr>
        <w:t>・・・</w:t>
      </w:r>
    </w:p>
    <w:p w14:paraId="3F76A5B3" w14:textId="77777777" w:rsidR="00874D35" w:rsidRDefault="00874D35" w:rsidP="00874D35">
      <w:pPr>
        <w:rPr>
          <w:rFonts w:ascii="ＭＳ 明朝" w:hAnsi="ＭＳ 明朝" w:cs="ＭＳ 明朝" w:hint="eastAsia"/>
          <w:sz w:val="22"/>
          <w:szCs w:val="22"/>
        </w:rPr>
      </w:pPr>
    </w:p>
    <w:p w14:paraId="08175E06" w14:textId="77777777" w:rsidR="00725115" w:rsidRPr="00F63B09" w:rsidRDefault="00725115" w:rsidP="00725115">
      <w:pPr>
        <w:rPr>
          <w:rFonts w:cs="Times New Roman"/>
          <w:sz w:val="22"/>
          <w:szCs w:val="22"/>
        </w:rPr>
      </w:pPr>
    </w:p>
    <w:p w14:paraId="037EC6DA" w14:textId="77777777" w:rsidR="00725115" w:rsidRPr="00E30DC5" w:rsidRDefault="00725115" w:rsidP="00725115">
      <w:pPr>
        <w:rPr>
          <w:rFonts w:ascii="ＭＳ ゴシック" w:eastAsia="ＭＳ ゴシック" w:hAnsi="ＭＳ ゴシック" w:cs="Times New Roman"/>
          <w:sz w:val="22"/>
          <w:szCs w:val="22"/>
        </w:rPr>
      </w:pPr>
      <w:r w:rsidRPr="00E30DC5">
        <w:rPr>
          <w:rFonts w:ascii="ＭＳ ゴシック" w:eastAsia="ＭＳ ゴシック" w:hAnsi="ＭＳ ゴシック" w:cs="Times New Roman" w:hint="eastAsia"/>
          <w:sz w:val="22"/>
          <w:szCs w:val="22"/>
        </w:rPr>
        <w:t>参考文献</w:t>
      </w:r>
    </w:p>
    <w:p w14:paraId="57B2CDD0" w14:textId="46027E9C" w:rsidR="00E72838" w:rsidRDefault="00E72838" w:rsidP="00E72838">
      <w:pPr>
        <w:ind w:left="432" w:hangingChars="200" w:hanging="432"/>
        <w:jc w:val="left"/>
      </w:pPr>
      <w:r>
        <w:rPr>
          <w:rFonts w:hint="eastAsia"/>
        </w:rPr>
        <w:t>石田淳、</w:t>
      </w:r>
      <w:r>
        <w:rPr>
          <w:rFonts w:hint="eastAsia"/>
        </w:rPr>
        <w:t>2011</w:t>
      </w:r>
      <w:r>
        <w:rPr>
          <w:rFonts w:hint="eastAsia"/>
        </w:rPr>
        <w:t>、「相対的剥奪と準拠集団の計量モデル―</w:t>
      </w:r>
      <w:r>
        <w:rPr>
          <w:rFonts w:hint="eastAsia"/>
        </w:rPr>
        <w:t>Y</w:t>
      </w:r>
      <w:r>
        <w:t>itzhaki</w:t>
      </w:r>
      <w:r>
        <w:rPr>
          <w:rFonts w:hint="eastAsia"/>
        </w:rPr>
        <w:t>の個人相対的剥奪指数の応用」、『理論と方法』、</w:t>
      </w:r>
      <w:r>
        <w:rPr>
          <w:rFonts w:hint="eastAsia"/>
        </w:rPr>
        <w:t>26</w:t>
      </w:r>
      <w:r>
        <w:rPr>
          <w:rFonts w:hint="eastAsia"/>
        </w:rPr>
        <w:t>（</w:t>
      </w:r>
      <w:r>
        <w:rPr>
          <w:rFonts w:hint="eastAsia"/>
        </w:rPr>
        <w:t>2</w:t>
      </w:r>
      <w:r>
        <w:rPr>
          <w:rFonts w:hint="eastAsia"/>
        </w:rPr>
        <w:t>）、</w:t>
      </w:r>
      <w:r>
        <w:rPr>
          <w:rFonts w:hint="eastAsia"/>
        </w:rPr>
        <w:t>371-388</w:t>
      </w:r>
      <w:r>
        <w:rPr>
          <w:rFonts w:hint="eastAsia"/>
        </w:rPr>
        <w:t>。</w:t>
      </w:r>
    </w:p>
    <w:p w14:paraId="68BFF1D3" w14:textId="67B046FA" w:rsidR="00113E10" w:rsidRDefault="00113E10" w:rsidP="00E72838">
      <w:pPr>
        <w:ind w:left="432" w:hangingChars="200" w:hanging="432"/>
        <w:jc w:val="left"/>
      </w:pPr>
      <w:r>
        <w:rPr>
          <w:rFonts w:hint="eastAsia"/>
        </w:rPr>
        <w:t>大竹文雄、</w:t>
      </w:r>
      <w:r>
        <w:rPr>
          <w:rFonts w:hint="eastAsia"/>
        </w:rPr>
        <w:t>2005</w:t>
      </w:r>
      <w:r>
        <w:rPr>
          <w:rFonts w:hint="eastAsia"/>
        </w:rPr>
        <w:t>、「日本の不平等―格差社会の幻想と未来」、</w:t>
      </w:r>
      <w:r w:rsidR="008F4A45">
        <w:rPr>
          <w:rFonts w:hint="eastAsia"/>
        </w:rPr>
        <w:t>日本経済新聞社。</w:t>
      </w:r>
    </w:p>
    <w:p w14:paraId="1C497F52" w14:textId="1F5D03E0" w:rsidR="00AD084E" w:rsidRDefault="00AD084E" w:rsidP="00E72838">
      <w:pPr>
        <w:ind w:left="432" w:hangingChars="200" w:hanging="432"/>
        <w:jc w:val="left"/>
      </w:pPr>
      <w:r>
        <w:rPr>
          <w:rFonts w:hint="eastAsia"/>
        </w:rPr>
        <w:t>神林博史、</w:t>
      </w:r>
      <w:r>
        <w:rPr>
          <w:rFonts w:hint="eastAsia"/>
        </w:rPr>
        <w:t>2015</w:t>
      </w:r>
      <w:r>
        <w:rPr>
          <w:rFonts w:hint="eastAsia"/>
        </w:rPr>
        <w:t>、「階層帰属意識からみた戦後日本―総中流社会から格差社会へ」、『</w:t>
      </w:r>
      <w:r w:rsidR="00113E10">
        <w:rPr>
          <w:rFonts w:hint="eastAsia"/>
        </w:rPr>
        <w:t>社会意識から見た日本』、数土直紀編、有斐閣、</w:t>
      </w:r>
      <w:r w:rsidR="00113E10">
        <w:rPr>
          <w:rFonts w:hint="eastAsia"/>
        </w:rPr>
        <w:t>16-49</w:t>
      </w:r>
      <w:r w:rsidR="00113E10">
        <w:rPr>
          <w:rFonts w:hint="eastAsia"/>
        </w:rPr>
        <w:t>。</w:t>
      </w:r>
    </w:p>
    <w:p w14:paraId="018E89F2" w14:textId="77777777" w:rsidR="00E72838" w:rsidRPr="00747904" w:rsidRDefault="00E72838" w:rsidP="00E72838">
      <w:pPr>
        <w:ind w:left="432" w:hangingChars="200" w:hanging="432"/>
        <w:jc w:val="left"/>
      </w:pPr>
      <w:r>
        <w:rPr>
          <w:rFonts w:hint="eastAsia"/>
        </w:rPr>
        <w:t>金澤悠介、</w:t>
      </w:r>
      <w:r>
        <w:rPr>
          <w:rFonts w:hint="eastAsia"/>
        </w:rPr>
        <w:t>2018</w:t>
      </w:r>
      <w:r>
        <w:rPr>
          <w:rFonts w:hint="eastAsia"/>
        </w:rPr>
        <w:t>、「移動経験からみた現代日本の階層意識の構造」、『格差社会の中の自己イメージ』、数土直紀編著、勁草書房、</w:t>
      </w:r>
      <w:r>
        <w:rPr>
          <w:rFonts w:hint="eastAsia"/>
        </w:rPr>
        <w:t>118-139</w:t>
      </w:r>
      <w:r>
        <w:rPr>
          <w:rFonts w:hint="eastAsia"/>
        </w:rPr>
        <w:t>。</w:t>
      </w:r>
    </w:p>
    <w:p w14:paraId="544EB32C" w14:textId="77777777" w:rsidR="00E72838" w:rsidRDefault="00E72838" w:rsidP="00E72838">
      <w:pPr>
        <w:ind w:left="432" w:hangingChars="200" w:hanging="432"/>
        <w:jc w:val="left"/>
      </w:pPr>
      <w:r w:rsidRPr="00E72838">
        <w:rPr>
          <w:rFonts w:hint="eastAsia"/>
        </w:rPr>
        <w:t>吉川徹</w:t>
      </w:r>
      <w:r>
        <w:rPr>
          <w:rFonts w:hint="eastAsia"/>
        </w:rPr>
        <w:t>、</w:t>
      </w:r>
      <w:r>
        <w:rPr>
          <w:rFonts w:hint="eastAsia"/>
        </w:rPr>
        <w:t>1999</w:t>
      </w:r>
      <w:r>
        <w:rPr>
          <w:rFonts w:hint="eastAsia"/>
        </w:rPr>
        <w:t>、「「中」意識の静かな変容―階層評価基準の時点間比較分析」、『社会学評論』、第</w:t>
      </w:r>
      <w:r>
        <w:rPr>
          <w:rFonts w:hint="eastAsia"/>
        </w:rPr>
        <w:t>55</w:t>
      </w:r>
      <w:r>
        <w:rPr>
          <w:rFonts w:hint="eastAsia"/>
        </w:rPr>
        <w:t>巻</w:t>
      </w:r>
      <w:r>
        <w:rPr>
          <w:rFonts w:hint="eastAsia"/>
        </w:rPr>
        <w:t>2</w:t>
      </w:r>
      <w:r>
        <w:rPr>
          <w:rFonts w:hint="eastAsia"/>
        </w:rPr>
        <w:t>号、</w:t>
      </w:r>
      <w:r>
        <w:rPr>
          <w:rFonts w:hint="eastAsia"/>
        </w:rPr>
        <w:t>216-230</w:t>
      </w:r>
      <w:r>
        <w:rPr>
          <w:rFonts w:hint="eastAsia"/>
        </w:rPr>
        <w:t>。</w:t>
      </w:r>
    </w:p>
    <w:p w14:paraId="6A3C89E8" w14:textId="238E4231" w:rsidR="00E72838" w:rsidRDefault="00E72838" w:rsidP="00E72838">
      <w:pPr>
        <w:ind w:left="432" w:hangingChars="200" w:hanging="432"/>
        <w:jc w:val="left"/>
      </w:pPr>
      <w:r>
        <w:rPr>
          <w:rFonts w:hint="eastAsia"/>
        </w:rPr>
        <w:t>小林大祐、</w:t>
      </w:r>
      <w:r>
        <w:rPr>
          <w:rFonts w:hint="eastAsia"/>
        </w:rPr>
        <w:t>2004</w:t>
      </w:r>
      <w:r>
        <w:rPr>
          <w:rFonts w:hint="eastAsia"/>
        </w:rPr>
        <w:t>、「階層帰属意識に対する地域特性の効果―準拠集団か認識空間か」、『社会学評論』、第</w:t>
      </w:r>
      <w:r>
        <w:rPr>
          <w:rFonts w:hint="eastAsia"/>
        </w:rPr>
        <w:t>55</w:t>
      </w:r>
      <w:r>
        <w:rPr>
          <w:rFonts w:hint="eastAsia"/>
        </w:rPr>
        <w:t>巻</w:t>
      </w:r>
      <w:r>
        <w:rPr>
          <w:rFonts w:hint="eastAsia"/>
        </w:rPr>
        <w:t>3</w:t>
      </w:r>
      <w:r>
        <w:rPr>
          <w:rFonts w:hint="eastAsia"/>
        </w:rPr>
        <w:t>号、</w:t>
      </w:r>
      <w:r>
        <w:rPr>
          <w:rFonts w:hint="eastAsia"/>
        </w:rPr>
        <w:t>348-366</w:t>
      </w:r>
      <w:r>
        <w:rPr>
          <w:rFonts w:hint="eastAsia"/>
        </w:rPr>
        <w:t>。</w:t>
      </w:r>
    </w:p>
    <w:p w14:paraId="238E1490" w14:textId="7478628E" w:rsidR="00113E10" w:rsidRDefault="00113E10" w:rsidP="00E72838">
      <w:pPr>
        <w:ind w:left="432" w:hangingChars="200" w:hanging="432"/>
        <w:jc w:val="left"/>
      </w:pPr>
      <w:r>
        <w:rPr>
          <w:rFonts w:hint="eastAsia"/>
        </w:rPr>
        <w:t>厚生労働省、</w:t>
      </w:r>
      <w:r>
        <w:rPr>
          <w:rFonts w:hint="eastAsia"/>
        </w:rPr>
        <w:t>2015</w:t>
      </w:r>
      <w:r>
        <w:rPr>
          <w:rFonts w:hint="eastAsia"/>
        </w:rPr>
        <w:t>、「所得再配分調査」、</w:t>
      </w:r>
      <w:hyperlink r:id="rId13" w:history="1">
        <w:r w:rsidRPr="005923A7">
          <w:rPr>
            <w:rStyle w:val="af1"/>
          </w:rPr>
          <w:t>https://www.e-stat.go.jp/stat-search/files?page=1&amp;toukei=00450422&amp;tstat=000001024668</w:t>
        </w:r>
      </w:hyperlink>
      <w:r>
        <w:rPr>
          <w:rFonts w:hint="eastAsia"/>
        </w:rPr>
        <w:t xml:space="preserve">　（</w:t>
      </w:r>
      <w:r>
        <w:rPr>
          <w:rFonts w:hint="eastAsia"/>
        </w:rPr>
        <w:t>2021</w:t>
      </w:r>
      <w:r>
        <w:rPr>
          <w:rFonts w:hint="eastAsia"/>
        </w:rPr>
        <w:t>年</w:t>
      </w:r>
      <w:r>
        <w:rPr>
          <w:rFonts w:hint="eastAsia"/>
        </w:rPr>
        <w:t>2</w:t>
      </w:r>
      <w:r>
        <w:rPr>
          <w:rFonts w:hint="eastAsia"/>
        </w:rPr>
        <w:t>月</w:t>
      </w:r>
      <w:r>
        <w:rPr>
          <w:rFonts w:hint="eastAsia"/>
        </w:rPr>
        <w:t>8</w:t>
      </w:r>
      <w:r>
        <w:rPr>
          <w:rFonts w:hint="eastAsia"/>
        </w:rPr>
        <w:t>日アクセス）</w:t>
      </w:r>
    </w:p>
    <w:p w14:paraId="5C0B971D" w14:textId="1868B4BB" w:rsidR="00E72838" w:rsidRPr="00E72838" w:rsidRDefault="00E72838" w:rsidP="00E72838">
      <w:pPr>
        <w:ind w:left="432" w:hangingChars="200" w:hanging="432"/>
        <w:jc w:val="left"/>
      </w:pPr>
      <w:r>
        <w:rPr>
          <w:rFonts w:hint="eastAsia"/>
        </w:rPr>
        <w:t>内藤準、</w:t>
      </w:r>
      <w:r>
        <w:rPr>
          <w:rFonts w:hint="eastAsia"/>
        </w:rPr>
        <w:t>2017</w:t>
      </w:r>
      <w:r>
        <w:rPr>
          <w:rFonts w:hint="eastAsia"/>
        </w:rPr>
        <w:t>、「サポートネットワークの有効性に対する社会階層の効果：ネットワークと自由の分析」、『理論と方法』、第</w:t>
      </w:r>
      <w:r>
        <w:rPr>
          <w:rFonts w:hint="eastAsia"/>
        </w:rPr>
        <w:t>32</w:t>
      </w:r>
      <w:r>
        <w:rPr>
          <w:rFonts w:hint="eastAsia"/>
        </w:rPr>
        <w:t>巻</w:t>
      </w:r>
      <w:r>
        <w:rPr>
          <w:rFonts w:hint="eastAsia"/>
        </w:rPr>
        <w:t>1</w:t>
      </w:r>
      <w:r>
        <w:rPr>
          <w:rFonts w:hint="eastAsia"/>
        </w:rPr>
        <w:t>号、</w:t>
      </w:r>
      <w:r>
        <w:rPr>
          <w:rFonts w:hint="eastAsia"/>
        </w:rPr>
        <w:t>64-79</w:t>
      </w:r>
      <w:r>
        <w:rPr>
          <w:rFonts w:hint="eastAsia"/>
        </w:rPr>
        <w:t>。</w:t>
      </w:r>
    </w:p>
    <w:p w14:paraId="43B11278" w14:textId="77777777" w:rsidR="00E72838" w:rsidRDefault="00E72838" w:rsidP="00E72838">
      <w:pPr>
        <w:ind w:left="432" w:hangingChars="200" w:hanging="432"/>
        <w:jc w:val="left"/>
      </w:pPr>
      <w:r w:rsidRPr="00E72838">
        <w:rPr>
          <w:rFonts w:hint="eastAsia"/>
        </w:rPr>
        <w:t>星敦士</w:t>
      </w:r>
      <w:r>
        <w:rPr>
          <w:rFonts w:hint="eastAsia"/>
        </w:rPr>
        <w:t>、</w:t>
      </w:r>
      <w:r>
        <w:rPr>
          <w:rFonts w:hint="eastAsia"/>
        </w:rPr>
        <w:t>2000</w:t>
      </w:r>
      <w:r>
        <w:rPr>
          <w:rFonts w:hint="eastAsia"/>
        </w:rPr>
        <w:t>、「階層帰属意識の判断基準と比較基準―準拠枠としてのネットワーク機能」、『社会学評論』、第</w:t>
      </w:r>
      <w:r>
        <w:rPr>
          <w:rFonts w:hint="eastAsia"/>
        </w:rPr>
        <w:t>51</w:t>
      </w:r>
      <w:r>
        <w:rPr>
          <w:rFonts w:hint="eastAsia"/>
        </w:rPr>
        <w:t>巻</w:t>
      </w:r>
      <w:r>
        <w:rPr>
          <w:rFonts w:hint="eastAsia"/>
        </w:rPr>
        <w:t>1</w:t>
      </w:r>
      <w:r>
        <w:rPr>
          <w:rFonts w:hint="eastAsia"/>
        </w:rPr>
        <w:t>号、</w:t>
      </w:r>
      <w:r>
        <w:rPr>
          <w:rFonts w:hint="eastAsia"/>
        </w:rPr>
        <w:t>120-135</w:t>
      </w:r>
      <w:r>
        <w:rPr>
          <w:rFonts w:hint="eastAsia"/>
        </w:rPr>
        <w:t>。</w:t>
      </w:r>
    </w:p>
    <w:p w14:paraId="7F3C2246" w14:textId="7B1E64C0" w:rsidR="00725115" w:rsidRPr="00E30DC5" w:rsidRDefault="00E72838" w:rsidP="00E72838">
      <w:pPr>
        <w:ind w:left="406" w:hangingChars="188" w:hanging="406"/>
        <w:rPr>
          <w:rFonts w:ascii="ＭＳ 明朝" w:hAnsi="ＭＳ 明朝" w:cs="Times New Roman"/>
          <w:sz w:val="22"/>
          <w:szCs w:val="22"/>
        </w:rPr>
      </w:pPr>
      <w:r>
        <w:rPr>
          <w:rFonts w:hint="eastAsia"/>
        </w:rPr>
        <w:t>星敦士、</w:t>
      </w:r>
      <w:r>
        <w:rPr>
          <w:rFonts w:hint="eastAsia"/>
        </w:rPr>
        <w:t>2001</w:t>
      </w:r>
      <w:r>
        <w:rPr>
          <w:rFonts w:hint="eastAsia"/>
        </w:rPr>
        <w:t>、「階層帰属意識の判断メカニズム―地位認知に対するパーソナルネットワーク</w:t>
      </w:r>
      <w:r>
        <w:rPr>
          <w:rFonts w:hint="eastAsia"/>
        </w:rPr>
        <w:lastRenderedPageBreak/>
        <w:t>の影響」、『総合都市研究』、第</w:t>
      </w:r>
      <w:r>
        <w:rPr>
          <w:rFonts w:hint="eastAsia"/>
        </w:rPr>
        <w:t>76</w:t>
      </w:r>
      <w:r>
        <w:rPr>
          <w:rFonts w:hint="eastAsia"/>
        </w:rPr>
        <w:t>号、</w:t>
      </w:r>
      <w:r>
        <w:rPr>
          <w:rFonts w:hint="eastAsia"/>
        </w:rPr>
        <w:t>57-67</w:t>
      </w:r>
      <w:r>
        <w:rPr>
          <w:rFonts w:hint="eastAsia"/>
        </w:rPr>
        <w:t>。</w:t>
      </w:r>
    </w:p>
    <w:p w14:paraId="56D3E35F" w14:textId="19C69FA3" w:rsidR="001D305A" w:rsidRDefault="001D305A" w:rsidP="00F2180D">
      <w:pPr>
        <w:widowControl/>
        <w:spacing w:line="240" w:lineRule="auto"/>
        <w:jc w:val="left"/>
        <w:rPr>
          <w:rFonts w:cs="Times New Roman"/>
          <w:color w:val="000000"/>
          <w:kern w:val="0"/>
          <w:sz w:val="22"/>
          <w:szCs w:val="22"/>
        </w:rPr>
      </w:pPr>
    </w:p>
    <w:p w14:paraId="7C57E7DB" w14:textId="77777777" w:rsidR="001D305A" w:rsidRPr="00E30DC5" w:rsidRDefault="001D305A" w:rsidP="001D305A">
      <w:pPr>
        <w:rPr>
          <w:rFonts w:ascii="ＭＳ 明朝" w:hAnsi="ＭＳ 明朝" w:cs="Times New Roman"/>
          <w:sz w:val="22"/>
          <w:szCs w:val="22"/>
        </w:rPr>
      </w:pPr>
    </w:p>
    <w:p w14:paraId="5366BFE8" w14:textId="77777777" w:rsidR="001D305A" w:rsidRPr="00AB50E1" w:rsidRDefault="001D305A" w:rsidP="001D305A">
      <w:pPr>
        <w:widowControl/>
        <w:spacing w:line="240" w:lineRule="auto"/>
        <w:jc w:val="left"/>
        <w:rPr>
          <w:rFonts w:cs="Times New Roman"/>
          <w:color w:val="FF0000"/>
          <w:kern w:val="0"/>
          <w:sz w:val="36"/>
          <w:szCs w:val="36"/>
        </w:rPr>
      </w:pPr>
      <w:r w:rsidRPr="00AB50E1">
        <w:rPr>
          <w:rFonts w:cs="Times New Roman" w:hint="eastAsia"/>
          <w:color w:val="FF0000"/>
          <w:kern w:val="0"/>
          <w:sz w:val="36"/>
          <w:szCs w:val="36"/>
        </w:rPr>
        <w:t>★書式</w:t>
      </w:r>
    </w:p>
    <w:p w14:paraId="27DD1128" w14:textId="77777777" w:rsidR="001D305A" w:rsidRDefault="001D305A" w:rsidP="001D305A">
      <w:pPr>
        <w:widowControl/>
        <w:spacing w:line="240" w:lineRule="auto"/>
        <w:jc w:val="left"/>
        <w:rPr>
          <w:rFonts w:cs="Times New Roman"/>
          <w:color w:val="000000"/>
          <w:kern w:val="0"/>
          <w:sz w:val="22"/>
          <w:szCs w:val="22"/>
        </w:rPr>
      </w:pPr>
      <w:r>
        <w:rPr>
          <w:rFonts w:cs="Times New Roman" w:hint="eastAsia"/>
          <w:color w:val="000000"/>
          <w:kern w:val="0"/>
          <w:sz w:val="22"/>
          <w:szCs w:val="22"/>
        </w:rPr>
        <w:t xml:space="preserve">　横</w:t>
      </w:r>
      <w:r>
        <w:rPr>
          <w:rFonts w:cs="Times New Roman" w:hint="eastAsia"/>
          <w:color w:val="000000"/>
          <w:kern w:val="0"/>
          <w:sz w:val="22"/>
          <w:szCs w:val="22"/>
        </w:rPr>
        <w:t>42</w:t>
      </w:r>
      <w:r>
        <w:rPr>
          <w:rFonts w:cs="Times New Roman" w:hint="eastAsia"/>
          <w:color w:val="000000"/>
          <w:kern w:val="0"/>
          <w:sz w:val="22"/>
          <w:szCs w:val="22"/>
        </w:rPr>
        <w:t>×縦</w:t>
      </w:r>
      <w:r>
        <w:rPr>
          <w:rFonts w:cs="Times New Roman" w:hint="eastAsia"/>
          <w:color w:val="000000"/>
          <w:kern w:val="0"/>
          <w:sz w:val="22"/>
          <w:szCs w:val="22"/>
        </w:rPr>
        <w:t>38</w:t>
      </w:r>
      <w:r>
        <w:rPr>
          <w:rFonts w:cs="Times New Roman" w:hint="eastAsia"/>
          <w:color w:val="000000"/>
          <w:kern w:val="0"/>
          <w:sz w:val="22"/>
          <w:szCs w:val="22"/>
        </w:rPr>
        <w:t>字</w:t>
      </w:r>
    </w:p>
    <w:p w14:paraId="66E7F841" w14:textId="77777777" w:rsidR="001D305A" w:rsidRDefault="001D305A" w:rsidP="001D305A">
      <w:pPr>
        <w:widowControl/>
        <w:spacing w:line="240" w:lineRule="auto"/>
        <w:jc w:val="left"/>
        <w:rPr>
          <w:rFonts w:cs="Times New Roman"/>
          <w:color w:val="000000"/>
          <w:kern w:val="0"/>
          <w:sz w:val="22"/>
          <w:szCs w:val="22"/>
        </w:rPr>
      </w:pPr>
      <w:r>
        <w:rPr>
          <w:rFonts w:cs="Times New Roman" w:hint="eastAsia"/>
          <w:color w:val="000000"/>
          <w:kern w:val="0"/>
          <w:sz w:val="22"/>
          <w:szCs w:val="22"/>
        </w:rPr>
        <w:t xml:space="preserve">　余白　上下</w:t>
      </w:r>
      <w:r>
        <w:rPr>
          <w:rFonts w:cs="Times New Roman" w:hint="eastAsia"/>
          <w:color w:val="000000"/>
          <w:kern w:val="0"/>
          <w:sz w:val="22"/>
          <w:szCs w:val="22"/>
        </w:rPr>
        <w:t xml:space="preserve">20  </w:t>
      </w:r>
      <w:r>
        <w:rPr>
          <w:rFonts w:cs="Times New Roman" w:hint="eastAsia"/>
          <w:color w:val="000000"/>
          <w:kern w:val="0"/>
          <w:sz w:val="22"/>
          <w:szCs w:val="22"/>
        </w:rPr>
        <w:t>左右</w:t>
      </w:r>
      <w:r>
        <w:rPr>
          <w:rFonts w:cs="Times New Roman" w:hint="eastAsia"/>
          <w:color w:val="000000"/>
          <w:kern w:val="0"/>
          <w:sz w:val="22"/>
          <w:szCs w:val="22"/>
        </w:rPr>
        <w:t>25</w:t>
      </w:r>
      <w:r>
        <w:rPr>
          <w:rFonts w:cs="Times New Roman" w:hint="eastAsia"/>
          <w:color w:val="000000"/>
          <w:kern w:val="0"/>
          <w:sz w:val="22"/>
          <w:szCs w:val="22"/>
        </w:rPr>
        <w:t>ミリ</w:t>
      </w:r>
    </w:p>
    <w:p w14:paraId="6C2BD5D0" w14:textId="77777777" w:rsidR="001D305A" w:rsidRDefault="001D305A" w:rsidP="001D305A">
      <w:pPr>
        <w:widowControl/>
        <w:spacing w:line="240" w:lineRule="auto"/>
        <w:jc w:val="left"/>
        <w:rPr>
          <w:rFonts w:cs="Times New Roman"/>
          <w:color w:val="000000"/>
          <w:kern w:val="0"/>
          <w:sz w:val="22"/>
          <w:szCs w:val="22"/>
        </w:rPr>
      </w:pPr>
    </w:p>
    <w:p w14:paraId="68B68498" w14:textId="77777777" w:rsidR="001D305A" w:rsidRDefault="001D305A" w:rsidP="001D305A">
      <w:pPr>
        <w:widowControl/>
        <w:spacing w:line="240" w:lineRule="auto"/>
        <w:jc w:val="left"/>
        <w:rPr>
          <w:rFonts w:cs="Times New Roman"/>
          <w:color w:val="000000"/>
          <w:kern w:val="0"/>
          <w:sz w:val="22"/>
          <w:szCs w:val="22"/>
        </w:rPr>
      </w:pPr>
      <w:r>
        <w:rPr>
          <w:rFonts w:cs="Times New Roman" w:hint="eastAsia"/>
          <w:color w:val="000000"/>
          <w:kern w:val="0"/>
          <w:sz w:val="22"/>
          <w:szCs w:val="22"/>
        </w:rPr>
        <w:t xml:space="preserve">　本文は明朝体フォント</w:t>
      </w:r>
      <w:r>
        <w:rPr>
          <w:rFonts w:cs="Times New Roman" w:hint="eastAsia"/>
          <w:color w:val="000000"/>
          <w:kern w:val="0"/>
          <w:sz w:val="22"/>
          <w:szCs w:val="22"/>
        </w:rPr>
        <w:t>11</w:t>
      </w:r>
      <w:r>
        <w:rPr>
          <w:rFonts w:cs="Times New Roman" w:hint="eastAsia"/>
          <w:color w:val="000000"/>
          <w:kern w:val="0"/>
          <w:sz w:val="22"/>
          <w:szCs w:val="22"/>
        </w:rPr>
        <w:t>ポイント</w:t>
      </w:r>
    </w:p>
    <w:p w14:paraId="3D09BB1F" w14:textId="77777777" w:rsidR="001D305A" w:rsidRDefault="001D305A" w:rsidP="001D305A">
      <w:pPr>
        <w:widowControl/>
        <w:spacing w:line="240" w:lineRule="auto"/>
        <w:jc w:val="left"/>
        <w:rPr>
          <w:rFonts w:cs="Times New Roman"/>
          <w:color w:val="000000"/>
          <w:kern w:val="0"/>
          <w:sz w:val="22"/>
          <w:szCs w:val="22"/>
        </w:rPr>
      </w:pPr>
      <w:r>
        <w:rPr>
          <w:rFonts w:cs="Times New Roman" w:hint="eastAsia"/>
          <w:color w:val="000000"/>
          <w:kern w:val="0"/>
          <w:sz w:val="22"/>
          <w:szCs w:val="22"/>
        </w:rPr>
        <w:t xml:space="preserve">　論文タイトル、</w:t>
      </w:r>
      <w:r w:rsidRPr="0038096A">
        <w:rPr>
          <w:rFonts w:asciiTheme="majorEastAsia" w:eastAsiaTheme="majorEastAsia" w:hAnsiTheme="majorEastAsia" w:cs="Times New Roman" w:hint="eastAsia"/>
          <w:color w:val="5F497A" w:themeColor="accent4" w:themeShade="BF"/>
          <w:kern w:val="0"/>
          <w:sz w:val="22"/>
          <w:szCs w:val="22"/>
        </w:rPr>
        <w:t>節タイトルのみMSゴシック</w:t>
      </w:r>
      <w:r>
        <w:rPr>
          <w:rFonts w:cs="Times New Roman" w:hint="eastAsia"/>
          <w:color w:val="000000"/>
          <w:kern w:val="0"/>
          <w:sz w:val="22"/>
          <w:szCs w:val="22"/>
        </w:rPr>
        <w:t>、</w:t>
      </w:r>
      <w:r w:rsidRPr="00725115">
        <w:rPr>
          <w:rFonts w:cs="Times New Roman" w:hint="eastAsia"/>
          <w:color w:val="000000"/>
          <w:kern w:val="0"/>
          <w:sz w:val="22"/>
          <w:szCs w:val="22"/>
          <w:u w:val="single"/>
        </w:rPr>
        <w:t>冒頭部を</w:t>
      </w:r>
      <w:r>
        <w:rPr>
          <w:rFonts w:cs="Times New Roman" w:hint="eastAsia"/>
          <w:color w:val="000000"/>
          <w:kern w:val="0"/>
          <w:sz w:val="22"/>
          <w:szCs w:val="22"/>
          <w:u w:val="single"/>
        </w:rPr>
        <w:t>厳密に、</w:t>
      </w:r>
      <w:r w:rsidRPr="00725115">
        <w:rPr>
          <w:rFonts w:cs="Times New Roman" w:hint="eastAsia"/>
          <w:color w:val="000000"/>
          <w:kern w:val="0"/>
          <w:sz w:val="22"/>
          <w:szCs w:val="22"/>
          <w:u w:val="single"/>
        </w:rPr>
        <w:t>この見本に合わせる</w:t>
      </w:r>
      <w:r>
        <w:rPr>
          <w:rFonts w:cs="Times New Roman" w:hint="eastAsia"/>
          <w:color w:val="000000"/>
          <w:kern w:val="0"/>
          <w:sz w:val="22"/>
          <w:szCs w:val="22"/>
          <w:u w:val="single"/>
        </w:rPr>
        <w:t>。</w:t>
      </w:r>
    </w:p>
    <w:p w14:paraId="395C706D" w14:textId="77777777" w:rsidR="001D305A" w:rsidRDefault="001D305A" w:rsidP="001D305A">
      <w:pPr>
        <w:widowControl/>
        <w:spacing w:line="240" w:lineRule="auto"/>
        <w:ind w:firstLineChars="100" w:firstLine="226"/>
        <w:jc w:val="left"/>
        <w:rPr>
          <w:rFonts w:cs="Times New Roman"/>
          <w:color w:val="000000"/>
          <w:kern w:val="0"/>
          <w:sz w:val="22"/>
          <w:szCs w:val="22"/>
        </w:rPr>
      </w:pPr>
      <w:r>
        <w:rPr>
          <w:rFonts w:cs="Times New Roman" w:hint="eastAsia"/>
          <w:color w:val="000000"/>
          <w:kern w:val="0"/>
          <w:sz w:val="22"/>
          <w:szCs w:val="22"/>
        </w:rPr>
        <w:t xml:space="preserve">　　論文タイトルは</w:t>
      </w:r>
      <w:r>
        <w:rPr>
          <w:rFonts w:cs="Times New Roman" w:hint="eastAsia"/>
          <w:color w:val="000000"/>
          <w:kern w:val="0"/>
          <w:sz w:val="22"/>
          <w:szCs w:val="22"/>
        </w:rPr>
        <w:t>16</w:t>
      </w:r>
      <w:r>
        <w:rPr>
          <w:rFonts w:cs="Times New Roman" w:hint="eastAsia"/>
          <w:color w:val="000000"/>
          <w:kern w:val="0"/>
          <w:sz w:val="22"/>
          <w:szCs w:val="22"/>
        </w:rPr>
        <w:t>ポイント、副題のポイントは変えてもよい。</w:t>
      </w:r>
    </w:p>
    <w:p w14:paraId="2A51C91C" w14:textId="77777777" w:rsidR="001D305A" w:rsidRDefault="001D305A" w:rsidP="001D305A">
      <w:pPr>
        <w:widowControl/>
        <w:spacing w:line="240" w:lineRule="auto"/>
        <w:ind w:firstLineChars="100" w:firstLine="226"/>
        <w:jc w:val="left"/>
        <w:rPr>
          <w:rFonts w:asciiTheme="majorEastAsia" w:eastAsiaTheme="majorEastAsia" w:hAnsiTheme="majorEastAsia" w:cs="Times New Roman"/>
          <w:color w:val="5F497A" w:themeColor="accent4" w:themeShade="BF"/>
          <w:kern w:val="0"/>
          <w:sz w:val="22"/>
          <w:szCs w:val="22"/>
        </w:rPr>
      </w:pPr>
      <w:r>
        <w:rPr>
          <w:rFonts w:cs="Times New Roman" w:hint="eastAsia"/>
          <w:color w:val="000000"/>
          <w:kern w:val="0"/>
          <w:sz w:val="22"/>
          <w:szCs w:val="22"/>
        </w:rPr>
        <w:t xml:space="preserve">　　節タイトルなど</w:t>
      </w:r>
      <w:r w:rsidRPr="0038096A">
        <w:rPr>
          <w:rFonts w:asciiTheme="majorEastAsia" w:eastAsiaTheme="majorEastAsia" w:hAnsiTheme="majorEastAsia" w:cs="Times New Roman" w:hint="eastAsia"/>
          <w:color w:val="5F497A" w:themeColor="accent4" w:themeShade="BF"/>
          <w:kern w:val="0"/>
          <w:sz w:val="22"/>
          <w:szCs w:val="22"/>
        </w:rPr>
        <w:t>太字にせずゴシック。</w:t>
      </w:r>
    </w:p>
    <w:p w14:paraId="1E9D03E7" w14:textId="77777777" w:rsidR="001D305A" w:rsidRDefault="001D305A" w:rsidP="001D305A">
      <w:pPr>
        <w:widowControl/>
        <w:spacing w:line="240" w:lineRule="auto"/>
        <w:jc w:val="left"/>
        <w:rPr>
          <w:rFonts w:cs="Times New Roman"/>
          <w:color w:val="000000"/>
          <w:kern w:val="0"/>
          <w:sz w:val="22"/>
          <w:szCs w:val="22"/>
        </w:rPr>
      </w:pPr>
      <w:r>
        <w:rPr>
          <w:rFonts w:cs="Times New Roman" w:hint="eastAsia"/>
          <w:color w:val="000000"/>
          <w:kern w:val="0"/>
          <w:sz w:val="22"/>
          <w:szCs w:val="22"/>
        </w:rPr>
        <w:t xml:space="preserve">　ページ数を必ず中央下に付けること。</w:t>
      </w:r>
    </w:p>
    <w:p w14:paraId="32D0BC5D" w14:textId="77777777" w:rsidR="001D305A" w:rsidRPr="00E46182" w:rsidRDefault="001D305A" w:rsidP="001D305A">
      <w:pPr>
        <w:widowControl/>
        <w:spacing w:line="240" w:lineRule="auto"/>
        <w:jc w:val="left"/>
        <w:rPr>
          <w:rFonts w:cs="Times New Roman" w:hint="eastAsia"/>
          <w:color w:val="000000"/>
          <w:kern w:val="0"/>
          <w:sz w:val="22"/>
          <w:szCs w:val="22"/>
        </w:rPr>
      </w:pPr>
      <w:r w:rsidRPr="00E46182">
        <w:rPr>
          <w:rFonts w:cs="Times New Roman" w:hint="eastAsia"/>
          <w:color w:val="000000"/>
          <w:kern w:val="0"/>
          <w:sz w:val="22"/>
          <w:szCs w:val="22"/>
        </w:rPr>
        <w:t xml:space="preserve">　一段落は十数行以内にする。あまり長すぎる段落を作らないこと。</w:t>
      </w:r>
    </w:p>
    <w:p w14:paraId="0CD7152E" w14:textId="77777777" w:rsidR="001D305A" w:rsidRDefault="001D305A" w:rsidP="001D305A">
      <w:pPr>
        <w:widowControl/>
        <w:spacing w:line="240" w:lineRule="auto"/>
        <w:jc w:val="left"/>
        <w:rPr>
          <w:rFonts w:cs="Times New Roman"/>
          <w:color w:val="000000"/>
          <w:kern w:val="0"/>
          <w:sz w:val="22"/>
          <w:szCs w:val="22"/>
        </w:rPr>
      </w:pPr>
      <w:r>
        <w:rPr>
          <w:rFonts w:cs="Times New Roman" w:hint="eastAsia"/>
          <w:color w:val="000000"/>
          <w:kern w:val="0"/>
          <w:sz w:val="22"/>
          <w:szCs w:val="22"/>
        </w:rPr>
        <w:t xml:space="preserve">　グラフの模様は、白黒印刷で分かるように注意。図表は適切な位置に挿入。</w:t>
      </w:r>
    </w:p>
    <w:p w14:paraId="32542D93" w14:textId="77777777" w:rsidR="001D305A" w:rsidRPr="00745967" w:rsidRDefault="001D305A" w:rsidP="001D305A">
      <w:pPr>
        <w:widowControl/>
        <w:spacing w:line="240" w:lineRule="auto"/>
        <w:jc w:val="left"/>
        <w:rPr>
          <w:rFonts w:cs="Times New Roman"/>
          <w:color w:val="000000"/>
          <w:kern w:val="0"/>
          <w:sz w:val="22"/>
          <w:szCs w:val="22"/>
        </w:rPr>
      </w:pPr>
    </w:p>
    <w:p w14:paraId="62652C27" w14:textId="6EF4406F" w:rsidR="001D305A" w:rsidRDefault="001D305A" w:rsidP="001D305A">
      <w:pPr>
        <w:widowControl/>
        <w:spacing w:line="240" w:lineRule="auto"/>
        <w:jc w:val="left"/>
        <w:rPr>
          <w:rFonts w:cs="Times New Roman"/>
          <w:color w:val="000000"/>
          <w:kern w:val="0"/>
          <w:sz w:val="22"/>
          <w:szCs w:val="22"/>
        </w:rPr>
      </w:pPr>
      <w:r>
        <w:rPr>
          <w:rFonts w:cs="Times New Roman" w:hint="eastAsia"/>
          <w:color w:val="000000"/>
          <w:kern w:val="0"/>
          <w:sz w:val="22"/>
          <w:szCs w:val="22"/>
        </w:rPr>
        <w:t xml:space="preserve">　章と節の前のみ空白行を入れる。それ以外に、余計な空白行は入れないこと。</w:t>
      </w:r>
      <w:r w:rsidRPr="00E46182">
        <w:rPr>
          <w:rFonts w:cs="Times New Roman" w:hint="eastAsia"/>
          <w:color w:val="000000"/>
          <w:kern w:val="0"/>
          <w:sz w:val="22"/>
          <w:szCs w:val="22"/>
        </w:rPr>
        <w:t>小見出しと本文の間</w:t>
      </w:r>
      <w:r>
        <w:rPr>
          <w:rFonts w:cs="Times New Roman" w:hint="eastAsia"/>
          <w:color w:val="000000"/>
          <w:kern w:val="0"/>
          <w:sz w:val="22"/>
          <w:szCs w:val="22"/>
        </w:rPr>
        <w:t>も</w:t>
      </w:r>
      <w:r w:rsidRPr="00E46182">
        <w:rPr>
          <w:rFonts w:cs="Times New Roman" w:hint="eastAsia"/>
          <w:color w:val="000000"/>
          <w:kern w:val="0"/>
          <w:sz w:val="22"/>
          <w:szCs w:val="22"/>
        </w:rPr>
        <w:t>、余計な空白行を入れない。</w:t>
      </w:r>
    </w:p>
    <w:p w14:paraId="2B58E2C1" w14:textId="742EF29C" w:rsidR="00874D35" w:rsidRDefault="00874D35" w:rsidP="001D305A">
      <w:pPr>
        <w:widowControl/>
        <w:spacing w:line="240" w:lineRule="auto"/>
        <w:jc w:val="left"/>
        <w:rPr>
          <w:rFonts w:cs="Times New Roman"/>
          <w:color w:val="000000"/>
          <w:kern w:val="0"/>
          <w:sz w:val="22"/>
          <w:szCs w:val="22"/>
        </w:rPr>
      </w:pPr>
    </w:p>
    <w:p w14:paraId="481E34FF" w14:textId="31A09A11" w:rsidR="00874D35" w:rsidRDefault="00874D35" w:rsidP="001D305A">
      <w:pPr>
        <w:widowControl/>
        <w:spacing w:line="240" w:lineRule="auto"/>
        <w:jc w:val="left"/>
        <w:rPr>
          <w:rFonts w:cs="Times New Roman"/>
          <w:color w:val="000000"/>
          <w:kern w:val="0"/>
          <w:sz w:val="22"/>
          <w:szCs w:val="22"/>
        </w:rPr>
      </w:pPr>
      <w:r>
        <w:rPr>
          <w:rFonts w:cs="Times New Roman" w:hint="eastAsia"/>
          <w:color w:val="000000"/>
          <w:kern w:val="0"/>
          <w:sz w:val="22"/>
          <w:szCs w:val="22"/>
        </w:rPr>
        <w:t xml:space="preserve">　引用形式に十分に注意すること。他人の意見と自分の意見は、明確に分けること。他人の意見を自分のもののように書いたら盗作になる。十分に気をつけること。</w:t>
      </w:r>
    </w:p>
    <w:p w14:paraId="7C74709F" w14:textId="77777777" w:rsidR="00874D35" w:rsidRDefault="00874D35" w:rsidP="001D305A">
      <w:pPr>
        <w:widowControl/>
        <w:spacing w:line="240" w:lineRule="auto"/>
        <w:jc w:val="left"/>
        <w:rPr>
          <w:rFonts w:cs="Times New Roman"/>
          <w:color w:val="000000"/>
          <w:kern w:val="0"/>
          <w:sz w:val="22"/>
          <w:szCs w:val="22"/>
        </w:rPr>
      </w:pPr>
    </w:p>
    <w:p w14:paraId="79433F49" w14:textId="06C98809" w:rsidR="00874D35" w:rsidRPr="00E46182" w:rsidRDefault="00874D35" w:rsidP="001D305A">
      <w:pPr>
        <w:widowControl/>
        <w:spacing w:line="240" w:lineRule="auto"/>
        <w:jc w:val="left"/>
        <w:rPr>
          <w:rFonts w:cs="Times New Roman" w:hint="eastAsia"/>
          <w:color w:val="000000"/>
          <w:kern w:val="0"/>
          <w:sz w:val="22"/>
          <w:szCs w:val="22"/>
        </w:rPr>
      </w:pPr>
      <w:r>
        <w:rPr>
          <w:rFonts w:cs="Times New Roman" w:hint="eastAsia"/>
          <w:color w:val="000000"/>
          <w:kern w:val="0"/>
          <w:sz w:val="22"/>
          <w:szCs w:val="22"/>
        </w:rPr>
        <w:t xml:space="preserve">　</w:t>
      </w:r>
      <w:r w:rsidRPr="00C51B00">
        <w:rPr>
          <w:rFonts w:cs="Times New Roman" w:hint="eastAsia"/>
          <w:color w:val="FF0000"/>
          <w:kern w:val="0"/>
          <w:sz w:val="22"/>
          <w:szCs w:val="22"/>
          <w:u w:val="single"/>
        </w:rPr>
        <w:t>ネット上の写真や図は、一切使ってはいけない。</w:t>
      </w:r>
      <w:r>
        <w:rPr>
          <w:rFonts w:cs="Times New Roman" w:hint="eastAsia"/>
          <w:color w:val="000000"/>
          <w:kern w:val="0"/>
          <w:sz w:val="22"/>
          <w:szCs w:val="22"/>
        </w:rPr>
        <w:t>他人が作った図や絵を勝手に使うと盗作になる。十分に注意すること。</w:t>
      </w:r>
    </w:p>
    <w:p w14:paraId="5E5BC682" w14:textId="1681314A" w:rsidR="001D305A" w:rsidRDefault="001D305A" w:rsidP="001D305A">
      <w:pPr>
        <w:widowControl/>
        <w:spacing w:line="240" w:lineRule="auto"/>
        <w:jc w:val="left"/>
        <w:rPr>
          <w:rFonts w:cs="Times New Roman"/>
          <w:color w:val="000000"/>
          <w:kern w:val="0"/>
          <w:sz w:val="22"/>
          <w:szCs w:val="22"/>
        </w:rPr>
      </w:pPr>
    </w:p>
    <w:p w14:paraId="754C9435" w14:textId="77777777" w:rsidR="00C51B00" w:rsidRDefault="00C51B00" w:rsidP="001D305A">
      <w:pPr>
        <w:widowControl/>
        <w:spacing w:line="240" w:lineRule="auto"/>
        <w:jc w:val="left"/>
        <w:rPr>
          <w:rFonts w:cs="Times New Roman" w:hint="eastAsia"/>
          <w:color w:val="000000"/>
          <w:kern w:val="0"/>
          <w:sz w:val="22"/>
          <w:szCs w:val="22"/>
        </w:rPr>
      </w:pPr>
    </w:p>
    <w:p w14:paraId="5D8D8C6D" w14:textId="6720B8C2" w:rsidR="00874D35" w:rsidRPr="00874D35" w:rsidRDefault="00874D35" w:rsidP="001D305A">
      <w:pPr>
        <w:widowControl/>
        <w:spacing w:line="240" w:lineRule="auto"/>
        <w:jc w:val="left"/>
        <w:rPr>
          <w:rFonts w:cs="Times New Roman"/>
          <w:color w:val="000000"/>
          <w:kern w:val="0"/>
          <w:sz w:val="36"/>
          <w:szCs w:val="36"/>
        </w:rPr>
      </w:pPr>
      <w:r w:rsidRPr="00874D35">
        <w:rPr>
          <w:rFonts w:cs="Times New Roman" w:hint="eastAsia"/>
          <w:color w:val="FF0000"/>
          <w:kern w:val="0"/>
          <w:sz w:val="36"/>
          <w:szCs w:val="36"/>
        </w:rPr>
        <w:t>★文</w:t>
      </w:r>
      <w:r w:rsidR="001D305A" w:rsidRPr="00874D35">
        <w:rPr>
          <w:rFonts w:cs="Times New Roman" w:hint="eastAsia"/>
          <w:color w:val="FF0000"/>
          <w:kern w:val="0"/>
          <w:sz w:val="36"/>
          <w:szCs w:val="36"/>
        </w:rPr>
        <w:t>献リスト</w:t>
      </w:r>
      <w:r w:rsidRPr="00874D35">
        <w:rPr>
          <w:rFonts w:cs="Times New Roman" w:hint="eastAsia"/>
          <w:color w:val="FF0000"/>
          <w:kern w:val="0"/>
          <w:sz w:val="36"/>
          <w:szCs w:val="36"/>
        </w:rPr>
        <w:t>形式</w:t>
      </w:r>
    </w:p>
    <w:p w14:paraId="54B6E8B1" w14:textId="45C950AB" w:rsidR="001D305A" w:rsidRPr="00E46182" w:rsidRDefault="001D305A" w:rsidP="00874D35">
      <w:pPr>
        <w:widowControl/>
        <w:spacing w:line="240" w:lineRule="auto"/>
        <w:ind w:firstLineChars="100" w:firstLine="226"/>
        <w:jc w:val="left"/>
        <w:rPr>
          <w:rFonts w:cs="Times New Roman" w:hint="eastAsia"/>
          <w:color w:val="000000"/>
          <w:kern w:val="0"/>
          <w:sz w:val="22"/>
          <w:szCs w:val="22"/>
        </w:rPr>
      </w:pPr>
      <w:r>
        <w:rPr>
          <w:rFonts w:cs="Times New Roman" w:hint="eastAsia"/>
          <w:color w:val="000000"/>
          <w:kern w:val="0"/>
          <w:sz w:val="22"/>
          <w:szCs w:val="22"/>
        </w:rPr>
        <w:t>必ず、著者名と発行年を最初に。</w:t>
      </w:r>
      <w:r w:rsidRPr="00404C40">
        <w:rPr>
          <w:rFonts w:cs="Times New Roman" w:hint="eastAsia"/>
          <w:color w:val="FF0000"/>
          <w:kern w:val="0"/>
          <w:sz w:val="22"/>
          <w:szCs w:val="22"/>
        </w:rPr>
        <w:t>上記の形式</w:t>
      </w:r>
      <w:r>
        <w:rPr>
          <w:rFonts w:cs="Times New Roman" w:hint="eastAsia"/>
          <w:color w:val="000000"/>
          <w:kern w:val="0"/>
          <w:sz w:val="22"/>
          <w:szCs w:val="22"/>
        </w:rPr>
        <w:t>にする。２行目以降は冒頭を空白２文字あける</w:t>
      </w:r>
      <w:r w:rsidR="00874D35">
        <w:rPr>
          <w:rFonts w:cs="Times New Roman" w:hint="eastAsia"/>
          <w:color w:val="000000"/>
          <w:kern w:val="0"/>
          <w:sz w:val="22"/>
          <w:szCs w:val="22"/>
        </w:rPr>
        <w:t>。</w:t>
      </w:r>
      <w:r w:rsidRPr="00E46182">
        <w:rPr>
          <w:rFonts w:cs="Times New Roman" w:hint="eastAsia"/>
          <w:color w:val="000000"/>
          <w:kern w:val="0"/>
          <w:sz w:val="22"/>
          <w:szCs w:val="22"/>
        </w:rPr>
        <w:t>著者のアルファベット順に並べること。山田</w:t>
      </w:r>
      <w:r w:rsidRPr="00E46182">
        <w:rPr>
          <w:rFonts w:cs="Times New Roman" w:hint="eastAsia"/>
          <w:color w:val="000000"/>
          <w:kern w:val="0"/>
          <w:sz w:val="22"/>
          <w:szCs w:val="22"/>
        </w:rPr>
        <w:t>(2002)</w:t>
      </w:r>
      <w:r w:rsidRPr="00E46182">
        <w:rPr>
          <w:rFonts w:cs="Times New Roman" w:hint="eastAsia"/>
          <w:color w:val="000000"/>
          <w:kern w:val="0"/>
          <w:sz w:val="22"/>
          <w:szCs w:val="22"/>
        </w:rPr>
        <w:t>がリスト内に２つある、などということはないよう、注意する。</w:t>
      </w:r>
    </w:p>
    <w:p w14:paraId="0809A3F3" w14:textId="77777777" w:rsidR="001D305A" w:rsidRPr="00E46182" w:rsidRDefault="001D305A" w:rsidP="001D305A">
      <w:pPr>
        <w:widowControl/>
        <w:spacing w:line="240" w:lineRule="auto"/>
        <w:ind w:firstLineChars="100" w:firstLine="226"/>
        <w:jc w:val="left"/>
        <w:rPr>
          <w:rFonts w:cs="Times New Roman" w:hint="eastAsia"/>
          <w:color w:val="000000"/>
          <w:kern w:val="0"/>
          <w:sz w:val="22"/>
          <w:szCs w:val="22"/>
        </w:rPr>
      </w:pPr>
      <w:r w:rsidRPr="00E46182">
        <w:rPr>
          <w:rFonts w:cs="Times New Roman" w:hint="eastAsia"/>
          <w:color w:val="000000"/>
          <w:kern w:val="0"/>
          <w:sz w:val="22"/>
          <w:szCs w:val="22"/>
        </w:rPr>
        <w:t>本文中で引用したものはすべて、巻末のリストに載せる。他人が引用していた内容の引用は決してしない。そのような「孫引き」はルール違反。</w:t>
      </w:r>
    </w:p>
    <w:p w14:paraId="74E35CFE" w14:textId="09D07B00" w:rsidR="001D305A" w:rsidRPr="00E46182" w:rsidRDefault="00874D35" w:rsidP="001D305A">
      <w:pPr>
        <w:widowControl/>
        <w:spacing w:line="240" w:lineRule="auto"/>
        <w:jc w:val="left"/>
        <w:rPr>
          <w:rFonts w:cs="Times New Roman"/>
          <w:color w:val="000000"/>
          <w:kern w:val="0"/>
          <w:sz w:val="22"/>
          <w:szCs w:val="22"/>
        </w:rPr>
      </w:pPr>
      <w:r>
        <w:rPr>
          <w:rFonts w:cs="Times New Roman" w:hint="eastAsia"/>
          <w:color w:val="000000"/>
          <w:kern w:val="0"/>
          <w:sz w:val="22"/>
          <w:szCs w:val="22"/>
        </w:rPr>
        <w:t xml:space="preserve">　学会が出している学術雑誌を少なくとも数本以上は引用すること。</w:t>
      </w:r>
      <w:r w:rsidR="00C51B00">
        <w:rPr>
          <w:rFonts w:cs="Times New Roman" w:hint="eastAsia"/>
          <w:color w:val="000000"/>
          <w:kern w:val="0"/>
          <w:sz w:val="22"/>
          <w:szCs w:val="22"/>
        </w:rPr>
        <w:t>ネット</w:t>
      </w:r>
      <w:r>
        <w:rPr>
          <w:rFonts w:cs="Times New Roman" w:hint="eastAsia"/>
          <w:color w:val="000000"/>
          <w:kern w:val="0"/>
          <w:sz w:val="22"/>
          <w:szCs w:val="22"/>
        </w:rPr>
        <w:t>上の文献は引用しない</w:t>
      </w:r>
      <w:r w:rsidR="00C51B00">
        <w:rPr>
          <w:rFonts w:cs="Times New Roman" w:hint="eastAsia"/>
          <w:color w:val="000000"/>
          <w:kern w:val="0"/>
          <w:sz w:val="22"/>
          <w:szCs w:val="22"/>
        </w:rPr>
        <w:t>こと</w:t>
      </w:r>
      <w:r>
        <w:rPr>
          <w:rFonts w:cs="Times New Roman" w:hint="eastAsia"/>
          <w:color w:val="000000"/>
          <w:kern w:val="0"/>
          <w:sz w:val="22"/>
          <w:szCs w:val="22"/>
        </w:rPr>
        <w:t>。無審査の怪しげな文章や、著者不明、もともとの出所が不明の文章があるので。</w:t>
      </w:r>
      <w:r w:rsidR="00C51B00">
        <w:rPr>
          <w:rFonts w:cs="Times New Roman" w:hint="eastAsia"/>
          <w:color w:val="000000"/>
          <w:kern w:val="0"/>
          <w:sz w:val="22"/>
          <w:szCs w:val="22"/>
        </w:rPr>
        <w:t>ただしネット</w:t>
      </w:r>
      <w:r>
        <w:rPr>
          <w:rFonts w:cs="Times New Roman" w:hint="eastAsia"/>
          <w:color w:val="000000"/>
          <w:kern w:val="0"/>
          <w:sz w:val="22"/>
          <w:szCs w:val="22"/>
        </w:rPr>
        <w:t>上にある論文も、もともとの出典（雑誌名）が明確に分かるものは引用して良い。雑誌名を明確に書くこと。</w:t>
      </w:r>
    </w:p>
    <w:p w14:paraId="5173738F" w14:textId="0E30A95E" w:rsidR="001D305A" w:rsidRDefault="001D305A" w:rsidP="001D305A">
      <w:pPr>
        <w:widowControl/>
        <w:spacing w:line="240" w:lineRule="auto"/>
        <w:jc w:val="left"/>
        <w:rPr>
          <w:rFonts w:cs="Times New Roman"/>
          <w:color w:val="000000"/>
          <w:kern w:val="0"/>
          <w:sz w:val="22"/>
          <w:szCs w:val="22"/>
        </w:rPr>
      </w:pPr>
    </w:p>
    <w:p w14:paraId="7BDE46D3" w14:textId="77777777" w:rsidR="00874D35" w:rsidRPr="00874D35" w:rsidRDefault="00874D35" w:rsidP="001D305A">
      <w:pPr>
        <w:widowControl/>
        <w:spacing w:line="240" w:lineRule="auto"/>
        <w:jc w:val="left"/>
        <w:rPr>
          <w:rFonts w:cs="Times New Roman" w:hint="eastAsia"/>
          <w:color w:val="000000"/>
          <w:kern w:val="0"/>
          <w:sz w:val="22"/>
          <w:szCs w:val="22"/>
        </w:rPr>
      </w:pPr>
    </w:p>
    <w:p w14:paraId="55251562" w14:textId="77777777" w:rsidR="001D305A" w:rsidRPr="00E46182" w:rsidRDefault="001D305A" w:rsidP="001D305A">
      <w:pPr>
        <w:widowControl/>
        <w:spacing w:line="240" w:lineRule="auto"/>
        <w:jc w:val="left"/>
        <w:rPr>
          <w:rFonts w:cs="Times New Roman" w:hint="eastAsia"/>
          <w:color w:val="000000"/>
          <w:kern w:val="0"/>
          <w:sz w:val="36"/>
          <w:szCs w:val="36"/>
        </w:rPr>
      </w:pPr>
      <w:r w:rsidRPr="00E46182">
        <w:rPr>
          <w:rFonts w:cs="Times New Roman" w:hint="eastAsia"/>
          <w:color w:val="000000"/>
          <w:kern w:val="0"/>
          <w:sz w:val="36"/>
          <w:szCs w:val="36"/>
        </w:rPr>
        <w:t>★読みやすい文章とは何か</w:t>
      </w:r>
    </w:p>
    <w:p w14:paraId="0AB221AD" w14:textId="77777777" w:rsidR="001D305A" w:rsidRPr="00E46182" w:rsidRDefault="001D305A" w:rsidP="001D305A">
      <w:pPr>
        <w:widowControl/>
        <w:spacing w:line="240" w:lineRule="auto"/>
        <w:ind w:firstLineChars="100" w:firstLine="226"/>
        <w:jc w:val="left"/>
        <w:rPr>
          <w:rFonts w:cs="Times New Roman" w:hint="eastAsia"/>
          <w:color w:val="000000"/>
          <w:kern w:val="0"/>
          <w:sz w:val="22"/>
          <w:szCs w:val="22"/>
        </w:rPr>
      </w:pPr>
      <w:r w:rsidRPr="00E46182">
        <w:rPr>
          <w:rFonts w:cs="Times New Roman" w:hint="eastAsia"/>
          <w:color w:val="000000"/>
          <w:kern w:val="0"/>
          <w:sz w:val="22"/>
          <w:szCs w:val="22"/>
        </w:rPr>
        <w:t>文章の修飾、被修飾関係に注意する。主語が何か、分かりやすい文章にする。第三者が読んで分かりやすい文章とは何か、よく考えることが大切。一文が</w:t>
      </w:r>
      <w:r w:rsidRPr="00E46182">
        <w:rPr>
          <w:rFonts w:cs="Times New Roman" w:hint="eastAsia"/>
          <w:color w:val="000000"/>
          <w:kern w:val="0"/>
          <w:sz w:val="22"/>
          <w:szCs w:val="22"/>
        </w:rPr>
        <w:t>3</w:t>
      </w:r>
      <w:r w:rsidRPr="00E46182">
        <w:rPr>
          <w:rFonts w:cs="Times New Roman" w:hint="eastAsia"/>
          <w:color w:val="000000"/>
          <w:kern w:val="0"/>
          <w:sz w:val="22"/>
          <w:szCs w:val="22"/>
        </w:rPr>
        <w:t>行以上にならないように。です、ますを省き、できるだけ簡潔な表現にする。以下を参考にすること。</w:t>
      </w:r>
    </w:p>
    <w:p w14:paraId="6EC2B1DA" w14:textId="77777777" w:rsidR="001D305A" w:rsidRPr="00E46182" w:rsidRDefault="001D305A" w:rsidP="001D305A">
      <w:pPr>
        <w:widowControl/>
        <w:spacing w:line="240" w:lineRule="auto"/>
        <w:jc w:val="left"/>
        <w:rPr>
          <w:rFonts w:cs="Times New Roman"/>
          <w:color w:val="000000"/>
          <w:kern w:val="0"/>
          <w:sz w:val="22"/>
          <w:szCs w:val="22"/>
        </w:rPr>
      </w:pPr>
    </w:p>
    <w:p w14:paraId="3E2DE764" w14:textId="77777777" w:rsidR="001D305A" w:rsidRPr="00E46182" w:rsidRDefault="001D305A" w:rsidP="001D305A">
      <w:pPr>
        <w:widowControl/>
        <w:spacing w:line="240" w:lineRule="auto"/>
        <w:jc w:val="left"/>
        <w:rPr>
          <w:rFonts w:cs="Times New Roman" w:hint="eastAsia"/>
          <w:color w:val="000000"/>
          <w:kern w:val="0"/>
          <w:sz w:val="22"/>
          <w:szCs w:val="22"/>
        </w:rPr>
      </w:pPr>
      <w:r w:rsidRPr="00E46182">
        <w:rPr>
          <w:rFonts w:cs="Times New Roman" w:hint="eastAsia"/>
          <w:color w:val="000000"/>
          <w:kern w:val="0"/>
          <w:sz w:val="22"/>
          <w:szCs w:val="22"/>
        </w:rPr>
        <w:t xml:space="preserve">　板坂</w:t>
      </w:r>
      <w:r w:rsidRPr="00E46182">
        <w:rPr>
          <w:rFonts w:cs="Times New Roman" w:hint="eastAsia"/>
          <w:color w:val="000000"/>
          <w:kern w:val="0"/>
          <w:sz w:val="22"/>
          <w:szCs w:val="22"/>
        </w:rPr>
        <w:t xml:space="preserve"> </w:t>
      </w:r>
      <w:r w:rsidRPr="00E46182">
        <w:rPr>
          <w:rFonts w:cs="Times New Roman" w:hint="eastAsia"/>
          <w:color w:val="000000"/>
          <w:kern w:val="0"/>
          <w:sz w:val="22"/>
          <w:szCs w:val="22"/>
        </w:rPr>
        <w:t>元『考える技術・書く技術』講談社現代新書</w:t>
      </w:r>
      <w:r w:rsidRPr="00E46182">
        <w:rPr>
          <w:rFonts w:cs="Times New Roman" w:hint="eastAsia"/>
          <w:color w:val="000000"/>
          <w:kern w:val="0"/>
          <w:sz w:val="22"/>
          <w:szCs w:val="22"/>
        </w:rPr>
        <w:t>.</w:t>
      </w:r>
    </w:p>
    <w:p w14:paraId="0212B016" w14:textId="77777777" w:rsidR="001D305A" w:rsidRPr="00E46182" w:rsidRDefault="001D305A" w:rsidP="001D305A">
      <w:pPr>
        <w:widowControl/>
        <w:spacing w:line="240" w:lineRule="auto"/>
        <w:jc w:val="left"/>
        <w:rPr>
          <w:rFonts w:cs="Times New Roman" w:hint="eastAsia"/>
          <w:color w:val="000000"/>
          <w:kern w:val="0"/>
          <w:sz w:val="22"/>
          <w:szCs w:val="22"/>
        </w:rPr>
      </w:pPr>
      <w:r w:rsidRPr="00E46182">
        <w:rPr>
          <w:rFonts w:cs="Times New Roman" w:hint="eastAsia"/>
          <w:color w:val="000000"/>
          <w:kern w:val="0"/>
          <w:sz w:val="22"/>
          <w:szCs w:val="22"/>
        </w:rPr>
        <w:t xml:space="preserve">　本多</w:t>
      </w:r>
      <w:r w:rsidRPr="00E46182">
        <w:rPr>
          <w:rFonts w:cs="Times New Roman" w:hint="eastAsia"/>
          <w:color w:val="000000"/>
          <w:kern w:val="0"/>
          <w:sz w:val="22"/>
          <w:szCs w:val="22"/>
        </w:rPr>
        <w:t xml:space="preserve"> </w:t>
      </w:r>
      <w:r w:rsidRPr="00E46182">
        <w:rPr>
          <w:rFonts w:cs="Times New Roman" w:hint="eastAsia"/>
          <w:color w:val="000000"/>
          <w:kern w:val="0"/>
          <w:sz w:val="22"/>
          <w:szCs w:val="22"/>
        </w:rPr>
        <w:t>勝一『日本語の作文技術』朝日文庫</w:t>
      </w:r>
      <w:r w:rsidRPr="00E46182">
        <w:rPr>
          <w:rFonts w:cs="Times New Roman" w:hint="eastAsia"/>
          <w:color w:val="000000"/>
          <w:kern w:val="0"/>
          <w:sz w:val="22"/>
          <w:szCs w:val="22"/>
        </w:rPr>
        <w:t>.</w:t>
      </w:r>
    </w:p>
    <w:p w14:paraId="21F9FDC8" w14:textId="77777777" w:rsidR="001D305A" w:rsidRPr="00E46182" w:rsidRDefault="001D305A" w:rsidP="001D305A">
      <w:pPr>
        <w:widowControl/>
        <w:spacing w:line="240" w:lineRule="auto"/>
        <w:jc w:val="left"/>
        <w:rPr>
          <w:rFonts w:cs="Times New Roman" w:hint="eastAsia"/>
          <w:color w:val="000000"/>
          <w:kern w:val="0"/>
          <w:sz w:val="22"/>
          <w:szCs w:val="22"/>
        </w:rPr>
      </w:pPr>
      <w:r w:rsidRPr="00E46182">
        <w:rPr>
          <w:rFonts w:cs="Times New Roman" w:hint="eastAsia"/>
          <w:color w:val="000000"/>
          <w:kern w:val="0"/>
          <w:sz w:val="22"/>
          <w:szCs w:val="22"/>
        </w:rPr>
        <w:t xml:space="preserve">　本多</w:t>
      </w:r>
      <w:r w:rsidRPr="00E46182">
        <w:rPr>
          <w:rFonts w:cs="Times New Roman" w:hint="eastAsia"/>
          <w:color w:val="000000"/>
          <w:kern w:val="0"/>
          <w:sz w:val="22"/>
          <w:szCs w:val="22"/>
        </w:rPr>
        <w:t xml:space="preserve"> </w:t>
      </w:r>
      <w:r w:rsidRPr="00E46182">
        <w:rPr>
          <w:rFonts w:cs="Times New Roman" w:hint="eastAsia"/>
          <w:color w:val="000000"/>
          <w:kern w:val="0"/>
          <w:sz w:val="22"/>
          <w:szCs w:val="22"/>
        </w:rPr>
        <w:t>勝一『実戦・日本語の作文技術』朝日文庫</w:t>
      </w:r>
      <w:r w:rsidRPr="00E46182">
        <w:rPr>
          <w:rFonts w:cs="Times New Roman" w:hint="eastAsia"/>
          <w:color w:val="000000"/>
          <w:kern w:val="0"/>
          <w:sz w:val="22"/>
          <w:szCs w:val="22"/>
        </w:rPr>
        <w:t>.</w:t>
      </w:r>
    </w:p>
    <w:p w14:paraId="0E89A792" w14:textId="77777777" w:rsidR="001D305A" w:rsidRPr="00E46182" w:rsidRDefault="001D305A" w:rsidP="001D305A">
      <w:pPr>
        <w:widowControl/>
        <w:spacing w:line="240" w:lineRule="auto"/>
        <w:jc w:val="left"/>
        <w:rPr>
          <w:rFonts w:cs="Times New Roman" w:hint="eastAsia"/>
          <w:color w:val="000000"/>
          <w:kern w:val="0"/>
          <w:sz w:val="22"/>
          <w:szCs w:val="22"/>
        </w:rPr>
      </w:pPr>
      <w:r w:rsidRPr="00E46182">
        <w:rPr>
          <w:rFonts w:cs="Times New Roman" w:hint="eastAsia"/>
          <w:color w:val="000000"/>
          <w:kern w:val="0"/>
          <w:sz w:val="22"/>
          <w:szCs w:val="22"/>
        </w:rPr>
        <w:t xml:space="preserve">　木下</w:t>
      </w:r>
      <w:r w:rsidRPr="00E46182">
        <w:rPr>
          <w:rFonts w:cs="Times New Roman" w:hint="eastAsia"/>
          <w:color w:val="000000"/>
          <w:kern w:val="0"/>
          <w:sz w:val="22"/>
          <w:szCs w:val="22"/>
        </w:rPr>
        <w:t xml:space="preserve"> </w:t>
      </w:r>
      <w:r w:rsidRPr="00E46182">
        <w:rPr>
          <w:rFonts w:cs="Times New Roman" w:hint="eastAsia"/>
          <w:color w:val="000000"/>
          <w:kern w:val="0"/>
          <w:sz w:val="22"/>
          <w:szCs w:val="22"/>
        </w:rPr>
        <w:t>是雄『理科系の作文技術』中公新書</w:t>
      </w:r>
      <w:r w:rsidRPr="00E46182">
        <w:rPr>
          <w:rFonts w:cs="Times New Roman" w:hint="eastAsia"/>
          <w:color w:val="000000"/>
          <w:kern w:val="0"/>
          <w:sz w:val="22"/>
          <w:szCs w:val="22"/>
        </w:rPr>
        <w:t>.</w:t>
      </w:r>
    </w:p>
    <w:p w14:paraId="51EE4236" w14:textId="77777777" w:rsidR="001D305A" w:rsidRPr="00E46182" w:rsidRDefault="001D305A" w:rsidP="001D305A">
      <w:pPr>
        <w:widowControl/>
        <w:spacing w:line="240" w:lineRule="auto"/>
        <w:jc w:val="left"/>
        <w:rPr>
          <w:rFonts w:cs="Times New Roman" w:hint="eastAsia"/>
          <w:color w:val="000000"/>
          <w:kern w:val="0"/>
          <w:sz w:val="22"/>
          <w:szCs w:val="22"/>
        </w:rPr>
      </w:pPr>
      <w:r w:rsidRPr="00E46182">
        <w:rPr>
          <w:rFonts w:cs="Times New Roman" w:hint="eastAsia"/>
          <w:color w:val="000000"/>
          <w:kern w:val="0"/>
          <w:sz w:val="22"/>
          <w:szCs w:val="22"/>
        </w:rPr>
        <w:t xml:space="preserve">　梅棹</w:t>
      </w:r>
      <w:r w:rsidRPr="00E46182">
        <w:rPr>
          <w:rFonts w:cs="Times New Roman" w:hint="eastAsia"/>
          <w:color w:val="000000"/>
          <w:kern w:val="0"/>
          <w:sz w:val="22"/>
          <w:szCs w:val="22"/>
        </w:rPr>
        <w:t xml:space="preserve"> </w:t>
      </w:r>
      <w:r w:rsidRPr="00E46182">
        <w:rPr>
          <w:rFonts w:cs="Times New Roman" w:hint="eastAsia"/>
          <w:color w:val="000000"/>
          <w:kern w:val="0"/>
          <w:sz w:val="22"/>
          <w:szCs w:val="22"/>
        </w:rPr>
        <w:t>忠夫『知的生産の技術』岩波新書</w:t>
      </w:r>
      <w:r w:rsidRPr="00E46182">
        <w:rPr>
          <w:rFonts w:cs="Times New Roman" w:hint="eastAsia"/>
          <w:color w:val="000000"/>
          <w:kern w:val="0"/>
          <w:sz w:val="22"/>
          <w:szCs w:val="22"/>
        </w:rPr>
        <w:t>.</w:t>
      </w:r>
    </w:p>
    <w:p w14:paraId="3C6EF7F8" w14:textId="77777777" w:rsidR="001D305A" w:rsidRPr="00E46182" w:rsidRDefault="001D305A" w:rsidP="001D305A">
      <w:pPr>
        <w:widowControl/>
        <w:spacing w:line="240" w:lineRule="auto"/>
        <w:jc w:val="left"/>
        <w:rPr>
          <w:rFonts w:cs="Times New Roman" w:hint="eastAsia"/>
          <w:color w:val="000000"/>
          <w:kern w:val="0"/>
          <w:sz w:val="22"/>
          <w:szCs w:val="22"/>
        </w:rPr>
      </w:pPr>
      <w:r w:rsidRPr="00E46182">
        <w:rPr>
          <w:rFonts w:cs="Times New Roman" w:hint="eastAsia"/>
          <w:color w:val="000000"/>
          <w:kern w:val="0"/>
          <w:sz w:val="22"/>
          <w:szCs w:val="22"/>
        </w:rPr>
        <w:t xml:space="preserve">　川喜田</w:t>
      </w:r>
      <w:r w:rsidRPr="00E46182">
        <w:rPr>
          <w:rFonts w:cs="Times New Roman" w:hint="eastAsia"/>
          <w:color w:val="000000"/>
          <w:kern w:val="0"/>
          <w:sz w:val="22"/>
          <w:szCs w:val="22"/>
        </w:rPr>
        <w:t xml:space="preserve"> </w:t>
      </w:r>
      <w:r w:rsidRPr="00E46182">
        <w:rPr>
          <w:rFonts w:cs="Times New Roman" w:hint="eastAsia"/>
          <w:color w:val="000000"/>
          <w:kern w:val="0"/>
          <w:sz w:val="22"/>
          <w:szCs w:val="22"/>
        </w:rPr>
        <w:t>二郎『続・発想法』中公新書</w:t>
      </w:r>
      <w:r w:rsidRPr="00E46182">
        <w:rPr>
          <w:rFonts w:cs="Times New Roman" w:hint="eastAsia"/>
          <w:color w:val="000000"/>
          <w:kern w:val="0"/>
          <w:sz w:val="22"/>
          <w:szCs w:val="22"/>
        </w:rPr>
        <w:t>.</w:t>
      </w:r>
    </w:p>
    <w:p w14:paraId="082BC395" w14:textId="77777777" w:rsidR="001D305A" w:rsidRPr="00E46182" w:rsidRDefault="001D305A" w:rsidP="001D305A">
      <w:pPr>
        <w:widowControl/>
        <w:spacing w:line="240" w:lineRule="auto"/>
        <w:jc w:val="left"/>
        <w:rPr>
          <w:rFonts w:cs="Times New Roman" w:hint="eastAsia"/>
          <w:color w:val="000000"/>
          <w:kern w:val="0"/>
          <w:sz w:val="22"/>
          <w:szCs w:val="22"/>
        </w:rPr>
      </w:pPr>
      <w:r w:rsidRPr="00E46182">
        <w:rPr>
          <w:rFonts w:cs="Times New Roman" w:hint="eastAsia"/>
          <w:color w:val="000000"/>
          <w:kern w:val="0"/>
          <w:sz w:val="22"/>
          <w:szCs w:val="22"/>
        </w:rPr>
        <w:t xml:space="preserve">　星野</w:t>
      </w:r>
      <w:r w:rsidRPr="00E46182">
        <w:rPr>
          <w:rFonts w:cs="Times New Roman" w:hint="eastAsia"/>
          <w:color w:val="000000"/>
          <w:kern w:val="0"/>
          <w:sz w:val="22"/>
          <w:szCs w:val="22"/>
        </w:rPr>
        <w:t xml:space="preserve"> </w:t>
      </w:r>
      <w:r w:rsidRPr="00E46182">
        <w:rPr>
          <w:rFonts w:cs="Times New Roman" w:hint="eastAsia"/>
          <w:color w:val="000000"/>
          <w:kern w:val="0"/>
          <w:sz w:val="22"/>
          <w:szCs w:val="22"/>
        </w:rPr>
        <w:t>匡『発想法入門』日経文庫</w:t>
      </w:r>
      <w:r w:rsidRPr="00E46182">
        <w:rPr>
          <w:rFonts w:cs="Times New Roman" w:hint="eastAsia"/>
          <w:color w:val="000000"/>
          <w:kern w:val="0"/>
          <w:sz w:val="22"/>
          <w:szCs w:val="22"/>
        </w:rPr>
        <w:t>.</w:t>
      </w:r>
    </w:p>
    <w:p w14:paraId="11FAE07B" w14:textId="77777777" w:rsidR="001D305A" w:rsidRPr="00E46182" w:rsidRDefault="001D305A" w:rsidP="001D305A">
      <w:pPr>
        <w:widowControl/>
        <w:spacing w:line="240" w:lineRule="auto"/>
        <w:jc w:val="left"/>
        <w:rPr>
          <w:rFonts w:cs="Times New Roman"/>
          <w:color w:val="000000"/>
          <w:kern w:val="0"/>
          <w:sz w:val="22"/>
          <w:szCs w:val="22"/>
        </w:rPr>
      </w:pPr>
    </w:p>
    <w:p w14:paraId="60828EBF" w14:textId="77777777" w:rsidR="001D305A" w:rsidRPr="00E46182" w:rsidRDefault="001D305A" w:rsidP="001D305A">
      <w:pPr>
        <w:widowControl/>
        <w:spacing w:line="240" w:lineRule="auto"/>
        <w:jc w:val="left"/>
        <w:rPr>
          <w:rFonts w:cs="Times New Roman"/>
          <w:color w:val="000000"/>
          <w:kern w:val="0"/>
          <w:sz w:val="22"/>
          <w:szCs w:val="22"/>
        </w:rPr>
      </w:pPr>
    </w:p>
    <w:p w14:paraId="0BAB1AD8" w14:textId="77777777" w:rsidR="001D305A" w:rsidRPr="00E46182" w:rsidRDefault="001D305A" w:rsidP="001D305A">
      <w:pPr>
        <w:widowControl/>
        <w:spacing w:line="240" w:lineRule="auto"/>
        <w:jc w:val="left"/>
        <w:rPr>
          <w:rFonts w:cs="Times New Roman" w:hint="eastAsia"/>
          <w:color w:val="000000"/>
          <w:kern w:val="0"/>
          <w:sz w:val="36"/>
          <w:szCs w:val="36"/>
        </w:rPr>
      </w:pPr>
      <w:r w:rsidRPr="00E46182">
        <w:rPr>
          <w:rFonts w:cs="Times New Roman" w:hint="eastAsia"/>
          <w:color w:val="000000"/>
          <w:kern w:val="0"/>
          <w:sz w:val="36"/>
          <w:szCs w:val="36"/>
        </w:rPr>
        <w:t>★データ使用について</w:t>
      </w:r>
    </w:p>
    <w:p w14:paraId="3E3181B2" w14:textId="77777777" w:rsidR="001D305A" w:rsidRPr="00E46182" w:rsidRDefault="001D305A" w:rsidP="001D305A">
      <w:pPr>
        <w:widowControl/>
        <w:spacing w:line="240" w:lineRule="auto"/>
        <w:jc w:val="left"/>
        <w:rPr>
          <w:rFonts w:cs="Times New Roman" w:hint="eastAsia"/>
          <w:color w:val="000000"/>
          <w:kern w:val="0"/>
          <w:sz w:val="22"/>
          <w:szCs w:val="22"/>
        </w:rPr>
      </w:pPr>
      <w:r w:rsidRPr="00E46182">
        <w:rPr>
          <w:rFonts w:cs="Times New Roman" w:hint="eastAsia"/>
          <w:color w:val="000000"/>
          <w:kern w:val="0"/>
          <w:sz w:val="22"/>
          <w:szCs w:val="22"/>
        </w:rPr>
        <w:t xml:space="preserve">　データを入手した元について、きちんと書くこと。村瀬ゼミの大学生調査以外は、</w:t>
      </w:r>
      <w:r w:rsidRPr="00E46182">
        <w:rPr>
          <w:rFonts w:cs="Times New Roman" w:hint="eastAsia"/>
          <w:color w:val="FF0000"/>
          <w:kern w:val="0"/>
          <w:sz w:val="22"/>
          <w:szCs w:val="22"/>
          <w:u w:val="single"/>
        </w:rPr>
        <w:t>村瀬ゼミホームページにあったデータ</w:t>
      </w:r>
      <w:r w:rsidRPr="00E46182">
        <w:rPr>
          <w:rFonts w:cs="Times New Roman" w:hint="eastAsia"/>
          <w:color w:val="000000"/>
          <w:kern w:val="0"/>
          <w:sz w:val="22"/>
          <w:szCs w:val="22"/>
        </w:rPr>
        <w:t>、などと適当に書いてはいけない。例えば、</w:t>
      </w:r>
      <w:r w:rsidRPr="00E46182">
        <w:rPr>
          <w:rFonts w:cs="Times New Roman" w:hint="eastAsia"/>
          <w:color w:val="000000"/>
          <w:kern w:val="0"/>
          <w:sz w:val="22"/>
          <w:szCs w:val="22"/>
        </w:rPr>
        <w:t>SSJ</w:t>
      </w:r>
      <w:r w:rsidRPr="00E46182">
        <w:rPr>
          <w:rFonts w:cs="Times New Roman" w:hint="eastAsia"/>
          <w:color w:val="000000"/>
          <w:kern w:val="0"/>
          <w:sz w:val="22"/>
          <w:szCs w:val="22"/>
        </w:rPr>
        <w:t>データアーカイブから入手したデータについては、以下のように書くこと。</w:t>
      </w:r>
    </w:p>
    <w:p w14:paraId="0C497078" w14:textId="77777777" w:rsidR="001D305A" w:rsidRPr="00E46182" w:rsidRDefault="001D305A" w:rsidP="001D305A">
      <w:pPr>
        <w:widowControl/>
        <w:spacing w:line="240" w:lineRule="auto"/>
        <w:jc w:val="left"/>
        <w:rPr>
          <w:rFonts w:cs="Times New Roman"/>
          <w:color w:val="000000"/>
          <w:kern w:val="0"/>
          <w:sz w:val="22"/>
          <w:szCs w:val="22"/>
        </w:rPr>
      </w:pPr>
    </w:p>
    <w:p w14:paraId="786C6729" w14:textId="77777777" w:rsidR="001D305A" w:rsidRPr="00E46182" w:rsidRDefault="001D305A" w:rsidP="001D305A">
      <w:pPr>
        <w:widowControl/>
        <w:spacing w:line="240" w:lineRule="auto"/>
        <w:jc w:val="left"/>
        <w:rPr>
          <w:rFonts w:cs="Times New Roman"/>
          <w:color w:val="000000"/>
          <w:kern w:val="0"/>
          <w:sz w:val="22"/>
          <w:szCs w:val="22"/>
        </w:rPr>
      </w:pPr>
      <w:r w:rsidRPr="00E46182">
        <w:rPr>
          <w:rFonts w:cs="Times New Roman"/>
          <w:color w:val="000000"/>
          <w:kern w:val="0"/>
          <w:sz w:val="22"/>
          <w:szCs w:val="22"/>
        </w:rPr>
        <w:t>------</w:t>
      </w:r>
    </w:p>
    <w:p w14:paraId="71BE793E" w14:textId="77777777" w:rsidR="001D305A" w:rsidRPr="00E46182" w:rsidRDefault="001D305A" w:rsidP="001D305A">
      <w:pPr>
        <w:widowControl/>
        <w:spacing w:line="240" w:lineRule="auto"/>
        <w:jc w:val="left"/>
        <w:rPr>
          <w:rFonts w:cs="Times New Roman" w:hint="eastAsia"/>
          <w:color w:val="000000"/>
          <w:kern w:val="0"/>
          <w:sz w:val="22"/>
          <w:szCs w:val="22"/>
        </w:rPr>
      </w:pPr>
      <w:r w:rsidRPr="00E46182">
        <w:rPr>
          <w:rFonts w:cs="Times New Roman" w:hint="eastAsia"/>
          <w:color w:val="000000"/>
          <w:kern w:val="0"/>
          <w:sz w:val="22"/>
          <w:szCs w:val="22"/>
        </w:rPr>
        <w:t>二次分析に当たり、東京大学社会科学研究所附属社会調査・データアーカイブ研究センター</w:t>
      </w:r>
      <w:r w:rsidRPr="00E46182">
        <w:rPr>
          <w:rFonts w:cs="Times New Roman" w:hint="eastAsia"/>
          <w:color w:val="000000"/>
          <w:kern w:val="0"/>
          <w:sz w:val="22"/>
          <w:szCs w:val="22"/>
        </w:rPr>
        <w:t>SSJ</w:t>
      </w:r>
      <w:r w:rsidRPr="00E46182">
        <w:rPr>
          <w:rFonts w:cs="Times New Roman" w:hint="eastAsia"/>
          <w:color w:val="000000"/>
          <w:kern w:val="0"/>
          <w:sz w:val="22"/>
          <w:szCs w:val="22"/>
        </w:rPr>
        <w:t>データアーカイブから〔「○○○調査」（寄託者名）〕の個票データの提供を受けました。</w:t>
      </w:r>
    </w:p>
    <w:p w14:paraId="333E2859" w14:textId="77777777" w:rsidR="001D305A" w:rsidRPr="00E46182" w:rsidRDefault="001D305A" w:rsidP="001D305A">
      <w:pPr>
        <w:widowControl/>
        <w:spacing w:line="240" w:lineRule="auto"/>
        <w:jc w:val="left"/>
        <w:rPr>
          <w:rFonts w:cs="Times New Roman"/>
          <w:color w:val="000000"/>
          <w:kern w:val="0"/>
          <w:sz w:val="22"/>
          <w:szCs w:val="22"/>
        </w:rPr>
      </w:pPr>
      <w:r w:rsidRPr="00E46182">
        <w:rPr>
          <w:rFonts w:cs="Times New Roman"/>
          <w:color w:val="000000"/>
          <w:kern w:val="0"/>
          <w:sz w:val="22"/>
          <w:szCs w:val="22"/>
        </w:rPr>
        <w:t>The data for this secondary analysis, name of the survey, name of the depositor, was provided by the Social Science Japan Data Archive, Center for Social Research and Data Archives, Institute of Social Science, The University of Tokyo</w:t>
      </w:r>
    </w:p>
    <w:p w14:paraId="73E6E7CF" w14:textId="77777777" w:rsidR="001D305A" w:rsidRPr="001D305A" w:rsidRDefault="001D305A" w:rsidP="00F2180D">
      <w:pPr>
        <w:widowControl/>
        <w:spacing w:line="240" w:lineRule="auto"/>
        <w:jc w:val="left"/>
        <w:rPr>
          <w:rFonts w:cs="Times New Roman" w:hint="eastAsia"/>
          <w:color w:val="000000"/>
          <w:kern w:val="0"/>
          <w:sz w:val="22"/>
          <w:szCs w:val="22"/>
        </w:rPr>
      </w:pPr>
    </w:p>
    <w:sectPr w:rsidR="001D305A" w:rsidRPr="001D305A" w:rsidSect="00C173D9">
      <w:footerReference w:type="default" r:id="rId14"/>
      <w:pgSz w:w="11906" w:h="16838" w:code="9"/>
      <w:pgMar w:top="1134" w:right="1418" w:bottom="1134" w:left="1418" w:header="851" w:footer="992" w:gutter="0"/>
      <w:cols w:space="425"/>
      <w:docGrid w:type="linesAndChars" w:linePitch="37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0C62D" w14:textId="77777777" w:rsidR="006538AD" w:rsidRDefault="006538AD" w:rsidP="00400DC1">
      <w:pPr>
        <w:spacing w:line="240" w:lineRule="auto"/>
        <w:rPr>
          <w:rFonts w:cs="Times New Roman"/>
        </w:rPr>
      </w:pPr>
      <w:r>
        <w:rPr>
          <w:rFonts w:cs="Times New Roman"/>
        </w:rPr>
        <w:separator/>
      </w:r>
    </w:p>
  </w:endnote>
  <w:endnote w:type="continuationSeparator" w:id="0">
    <w:p w14:paraId="1348845B" w14:textId="77777777" w:rsidR="006538AD" w:rsidRDefault="006538AD" w:rsidP="00400DC1">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CB5E" w14:textId="77777777" w:rsidR="00AE37EC" w:rsidRDefault="00AE37EC" w:rsidP="00E7132E">
    <w:pPr>
      <w:pStyle w:val="a5"/>
      <w:framePr w:wrap="auto" w:vAnchor="text" w:hAnchor="margin" w:xAlign="center" w:y="1"/>
      <w:rPr>
        <w:rStyle w:val="af"/>
      </w:rPr>
    </w:pPr>
    <w:r>
      <w:rPr>
        <w:rStyle w:val="af"/>
        <w:rFonts w:cs="Century"/>
      </w:rPr>
      <w:fldChar w:fldCharType="begin"/>
    </w:r>
    <w:r>
      <w:rPr>
        <w:rStyle w:val="af"/>
        <w:rFonts w:cs="Century"/>
      </w:rPr>
      <w:instrText xml:space="preserve">PAGE  </w:instrText>
    </w:r>
    <w:r>
      <w:rPr>
        <w:rStyle w:val="af"/>
        <w:rFonts w:cs="Century"/>
      </w:rPr>
      <w:fldChar w:fldCharType="separate"/>
    </w:r>
    <w:r>
      <w:rPr>
        <w:rStyle w:val="af"/>
        <w:rFonts w:cs="Century"/>
        <w:noProof/>
      </w:rPr>
      <w:t>7</w:t>
    </w:r>
    <w:r>
      <w:rPr>
        <w:rStyle w:val="af"/>
        <w:rFonts w:cs="Century"/>
      </w:rPr>
      <w:fldChar w:fldCharType="end"/>
    </w:r>
  </w:p>
  <w:p w14:paraId="6163BF18" w14:textId="77777777" w:rsidR="00AE37EC" w:rsidRDefault="00AE37EC">
    <w:pPr>
      <w:pStyle w:val="a5"/>
      <w:rPr>
        <w:rFonts w:cs="Times New Roman"/>
      </w:rPr>
    </w:pPr>
    <w:r>
      <w:rPr>
        <w:rFonts w:cs="ＭＳ 明朝"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BD27F" w14:textId="77777777" w:rsidR="006538AD" w:rsidRDefault="006538AD" w:rsidP="00400DC1">
      <w:pPr>
        <w:spacing w:line="240" w:lineRule="auto"/>
        <w:rPr>
          <w:rFonts w:cs="Times New Roman"/>
        </w:rPr>
      </w:pPr>
      <w:r>
        <w:rPr>
          <w:rFonts w:cs="Times New Roman"/>
        </w:rPr>
        <w:separator/>
      </w:r>
    </w:p>
  </w:footnote>
  <w:footnote w:type="continuationSeparator" w:id="0">
    <w:p w14:paraId="5AEE3B5A" w14:textId="77777777" w:rsidR="006538AD" w:rsidRDefault="006538AD" w:rsidP="00400DC1">
      <w:pPr>
        <w:spacing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5C3"/>
    <w:multiLevelType w:val="multilevel"/>
    <w:tmpl w:val="80907D8E"/>
    <w:lvl w:ilvl="0">
      <w:start w:val="1"/>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26A19F0"/>
    <w:multiLevelType w:val="multilevel"/>
    <w:tmpl w:val="9820871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A6708E8"/>
    <w:multiLevelType w:val="multilevel"/>
    <w:tmpl w:val="9820871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537399831">
    <w:abstractNumId w:val="2"/>
  </w:num>
  <w:num w:numId="2" w16cid:durableId="766344854">
    <w:abstractNumId w:val="1"/>
  </w:num>
  <w:num w:numId="3" w16cid:durableId="986012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8"/>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9C"/>
    <w:rsid w:val="00002DAF"/>
    <w:rsid w:val="000030AF"/>
    <w:rsid w:val="00006C5E"/>
    <w:rsid w:val="00014B19"/>
    <w:rsid w:val="00017190"/>
    <w:rsid w:val="00020E86"/>
    <w:rsid w:val="00026F17"/>
    <w:rsid w:val="000279F1"/>
    <w:rsid w:val="000304D5"/>
    <w:rsid w:val="00031A57"/>
    <w:rsid w:val="000346A3"/>
    <w:rsid w:val="00035E33"/>
    <w:rsid w:val="00035E4B"/>
    <w:rsid w:val="0004232E"/>
    <w:rsid w:val="0005410A"/>
    <w:rsid w:val="0006716B"/>
    <w:rsid w:val="00074995"/>
    <w:rsid w:val="000838A5"/>
    <w:rsid w:val="00090BC7"/>
    <w:rsid w:val="000911C1"/>
    <w:rsid w:val="00093D2A"/>
    <w:rsid w:val="00095B1E"/>
    <w:rsid w:val="00096B8E"/>
    <w:rsid w:val="000978D4"/>
    <w:rsid w:val="000A25AD"/>
    <w:rsid w:val="000B217F"/>
    <w:rsid w:val="000B35F9"/>
    <w:rsid w:val="000C095B"/>
    <w:rsid w:val="000C60E5"/>
    <w:rsid w:val="000C7130"/>
    <w:rsid w:val="000C77DD"/>
    <w:rsid w:val="000D03E9"/>
    <w:rsid w:val="000D092C"/>
    <w:rsid w:val="000D63C0"/>
    <w:rsid w:val="000E3833"/>
    <w:rsid w:val="000E57C6"/>
    <w:rsid w:val="000E708E"/>
    <w:rsid w:val="000F22D6"/>
    <w:rsid w:val="000F5155"/>
    <w:rsid w:val="000F5CB4"/>
    <w:rsid w:val="000F6310"/>
    <w:rsid w:val="00100147"/>
    <w:rsid w:val="0010629F"/>
    <w:rsid w:val="0011093E"/>
    <w:rsid w:val="00110C30"/>
    <w:rsid w:val="00113E10"/>
    <w:rsid w:val="00116DFF"/>
    <w:rsid w:val="0012036A"/>
    <w:rsid w:val="001256FA"/>
    <w:rsid w:val="00130AF0"/>
    <w:rsid w:val="00133219"/>
    <w:rsid w:val="00142FAE"/>
    <w:rsid w:val="0014360F"/>
    <w:rsid w:val="00152FE7"/>
    <w:rsid w:val="00155CF8"/>
    <w:rsid w:val="00160957"/>
    <w:rsid w:val="00163DA7"/>
    <w:rsid w:val="00172E4A"/>
    <w:rsid w:val="00186133"/>
    <w:rsid w:val="0019464C"/>
    <w:rsid w:val="001A63AF"/>
    <w:rsid w:val="001B250D"/>
    <w:rsid w:val="001B4202"/>
    <w:rsid w:val="001C5D03"/>
    <w:rsid w:val="001C7D43"/>
    <w:rsid w:val="001D305A"/>
    <w:rsid w:val="001D3193"/>
    <w:rsid w:val="001D4EF7"/>
    <w:rsid w:val="001D56E6"/>
    <w:rsid w:val="001D5ACE"/>
    <w:rsid w:val="001D7875"/>
    <w:rsid w:val="001E3061"/>
    <w:rsid w:val="001E4F0C"/>
    <w:rsid w:val="001E5E40"/>
    <w:rsid w:val="001F2BC2"/>
    <w:rsid w:val="001F3AD4"/>
    <w:rsid w:val="001F5C61"/>
    <w:rsid w:val="001F7077"/>
    <w:rsid w:val="0020347D"/>
    <w:rsid w:val="00223A43"/>
    <w:rsid w:val="00225AAD"/>
    <w:rsid w:val="00225D0D"/>
    <w:rsid w:val="00235105"/>
    <w:rsid w:val="002366B4"/>
    <w:rsid w:val="00236B58"/>
    <w:rsid w:val="002401A7"/>
    <w:rsid w:val="00243117"/>
    <w:rsid w:val="00245E38"/>
    <w:rsid w:val="0024684B"/>
    <w:rsid w:val="002471F1"/>
    <w:rsid w:val="0025009B"/>
    <w:rsid w:val="00256F9C"/>
    <w:rsid w:val="00261736"/>
    <w:rsid w:val="00270255"/>
    <w:rsid w:val="002755E8"/>
    <w:rsid w:val="002836DF"/>
    <w:rsid w:val="0028408E"/>
    <w:rsid w:val="002B180A"/>
    <w:rsid w:val="002C4CE9"/>
    <w:rsid w:val="002C6697"/>
    <w:rsid w:val="002C77A4"/>
    <w:rsid w:val="002C77B0"/>
    <w:rsid w:val="002D504E"/>
    <w:rsid w:val="002D57C0"/>
    <w:rsid w:val="002D6080"/>
    <w:rsid w:val="002E0B8A"/>
    <w:rsid w:val="002F40FD"/>
    <w:rsid w:val="00302AF2"/>
    <w:rsid w:val="00303464"/>
    <w:rsid w:val="0031019C"/>
    <w:rsid w:val="0031432A"/>
    <w:rsid w:val="00316428"/>
    <w:rsid w:val="00317D65"/>
    <w:rsid w:val="003221EB"/>
    <w:rsid w:val="00327351"/>
    <w:rsid w:val="003350D6"/>
    <w:rsid w:val="0034308B"/>
    <w:rsid w:val="00344C5F"/>
    <w:rsid w:val="00351FD0"/>
    <w:rsid w:val="00356344"/>
    <w:rsid w:val="003563DD"/>
    <w:rsid w:val="00362828"/>
    <w:rsid w:val="00364FD0"/>
    <w:rsid w:val="003707C1"/>
    <w:rsid w:val="0038096A"/>
    <w:rsid w:val="00385C8B"/>
    <w:rsid w:val="00386E30"/>
    <w:rsid w:val="0039246A"/>
    <w:rsid w:val="003A065C"/>
    <w:rsid w:val="003A1447"/>
    <w:rsid w:val="003A4162"/>
    <w:rsid w:val="003A5964"/>
    <w:rsid w:val="003B5D6A"/>
    <w:rsid w:val="003C45D1"/>
    <w:rsid w:val="003D10CC"/>
    <w:rsid w:val="003D144B"/>
    <w:rsid w:val="003D1A00"/>
    <w:rsid w:val="003D2BE0"/>
    <w:rsid w:val="003D66D9"/>
    <w:rsid w:val="003D6C68"/>
    <w:rsid w:val="003E1630"/>
    <w:rsid w:val="003E347D"/>
    <w:rsid w:val="003E63D9"/>
    <w:rsid w:val="003F4AB8"/>
    <w:rsid w:val="00400560"/>
    <w:rsid w:val="00400DC1"/>
    <w:rsid w:val="00400FF2"/>
    <w:rsid w:val="00402DB2"/>
    <w:rsid w:val="00404C40"/>
    <w:rsid w:val="0040547D"/>
    <w:rsid w:val="00415EA4"/>
    <w:rsid w:val="00422B1B"/>
    <w:rsid w:val="00427A2E"/>
    <w:rsid w:val="004310F2"/>
    <w:rsid w:val="004408D9"/>
    <w:rsid w:val="00440B5E"/>
    <w:rsid w:val="00441121"/>
    <w:rsid w:val="00442130"/>
    <w:rsid w:val="004429A5"/>
    <w:rsid w:val="00443007"/>
    <w:rsid w:val="00443021"/>
    <w:rsid w:val="00443061"/>
    <w:rsid w:val="004456F7"/>
    <w:rsid w:val="004458DB"/>
    <w:rsid w:val="00450581"/>
    <w:rsid w:val="004513B1"/>
    <w:rsid w:val="00463E2D"/>
    <w:rsid w:val="0047252D"/>
    <w:rsid w:val="004813D6"/>
    <w:rsid w:val="00482BF0"/>
    <w:rsid w:val="00483A3D"/>
    <w:rsid w:val="004866E3"/>
    <w:rsid w:val="00496F52"/>
    <w:rsid w:val="00497808"/>
    <w:rsid w:val="00497D6B"/>
    <w:rsid w:val="004A003D"/>
    <w:rsid w:val="004C412F"/>
    <w:rsid w:val="004C51FD"/>
    <w:rsid w:val="004C76BA"/>
    <w:rsid w:val="004D53DE"/>
    <w:rsid w:val="004E215B"/>
    <w:rsid w:val="004F0E0B"/>
    <w:rsid w:val="004F14EE"/>
    <w:rsid w:val="004F5F4B"/>
    <w:rsid w:val="004F6233"/>
    <w:rsid w:val="00503873"/>
    <w:rsid w:val="00504474"/>
    <w:rsid w:val="00507D30"/>
    <w:rsid w:val="00511E13"/>
    <w:rsid w:val="00513480"/>
    <w:rsid w:val="00513B12"/>
    <w:rsid w:val="005148C6"/>
    <w:rsid w:val="0051753C"/>
    <w:rsid w:val="00521C71"/>
    <w:rsid w:val="005331B7"/>
    <w:rsid w:val="005337AE"/>
    <w:rsid w:val="00537289"/>
    <w:rsid w:val="00542146"/>
    <w:rsid w:val="00542977"/>
    <w:rsid w:val="0054574A"/>
    <w:rsid w:val="00552527"/>
    <w:rsid w:val="00554BDC"/>
    <w:rsid w:val="00555A3E"/>
    <w:rsid w:val="005577E6"/>
    <w:rsid w:val="00560E32"/>
    <w:rsid w:val="00563500"/>
    <w:rsid w:val="005656A3"/>
    <w:rsid w:val="00570A54"/>
    <w:rsid w:val="005755F4"/>
    <w:rsid w:val="00575814"/>
    <w:rsid w:val="00575EDA"/>
    <w:rsid w:val="0058134E"/>
    <w:rsid w:val="005819E3"/>
    <w:rsid w:val="005836AF"/>
    <w:rsid w:val="00585D1F"/>
    <w:rsid w:val="0058663D"/>
    <w:rsid w:val="00590ED4"/>
    <w:rsid w:val="00596F03"/>
    <w:rsid w:val="005A0F29"/>
    <w:rsid w:val="005A2C2F"/>
    <w:rsid w:val="005A650F"/>
    <w:rsid w:val="005B15C4"/>
    <w:rsid w:val="005C1D4D"/>
    <w:rsid w:val="005C29CD"/>
    <w:rsid w:val="005C396C"/>
    <w:rsid w:val="005C5B9C"/>
    <w:rsid w:val="005D12A9"/>
    <w:rsid w:val="005D29EF"/>
    <w:rsid w:val="00613387"/>
    <w:rsid w:val="0061344B"/>
    <w:rsid w:val="006155AA"/>
    <w:rsid w:val="00617C9E"/>
    <w:rsid w:val="00620583"/>
    <w:rsid w:val="00620DBA"/>
    <w:rsid w:val="006213FA"/>
    <w:rsid w:val="006330F4"/>
    <w:rsid w:val="00640B49"/>
    <w:rsid w:val="00640F70"/>
    <w:rsid w:val="00641781"/>
    <w:rsid w:val="00644332"/>
    <w:rsid w:val="006538AD"/>
    <w:rsid w:val="0065451A"/>
    <w:rsid w:val="00655FF0"/>
    <w:rsid w:val="00662836"/>
    <w:rsid w:val="006679C3"/>
    <w:rsid w:val="006733A6"/>
    <w:rsid w:val="00687BF9"/>
    <w:rsid w:val="006926C2"/>
    <w:rsid w:val="00693662"/>
    <w:rsid w:val="00693F4F"/>
    <w:rsid w:val="00694C1B"/>
    <w:rsid w:val="006A4DA0"/>
    <w:rsid w:val="006B5C4C"/>
    <w:rsid w:val="006C10AC"/>
    <w:rsid w:val="006C375A"/>
    <w:rsid w:val="006C6F1A"/>
    <w:rsid w:val="006D0F0E"/>
    <w:rsid w:val="006D1463"/>
    <w:rsid w:val="006D6FF6"/>
    <w:rsid w:val="006E0570"/>
    <w:rsid w:val="006E17C8"/>
    <w:rsid w:val="006E1C07"/>
    <w:rsid w:val="006E2C52"/>
    <w:rsid w:val="006E2D73"/>
    <w:rsid w:val="006E3A48"/>
    <w:rsid w:val="006E3A5C"/>
    <w:rsid w:val="006E4DFF"/>
    <w:rsid w:val="006E68E8"/>
    <w:rsid w:val="006E7387"/>
    <w:rsid w:val="006F20C7"/>
    <w:rsid w:val="00714C63"/>
    <w:rsid w:val="00715403"/>
    <w:rsid w:val="00715851"/>
    <w:rsid w:val="00715D69"/>
    <w:rsid w:val="00716B11"/>
    <w:rsid w:val="00725115"/>
    <w:rsid w:val="007410D1"/>
    <w:rsid w:val="007411E9"/>
    <w:rsid w:val="0074221C"/>
    <w:rsid w:val="007440D0"/>
    <w:rsid w:val="00745967"/>
    <w:rsid w:val="007560C0"/>
    <w:rsid w:val="007616D3"/>
    <w:rsid w:val="00761A86"/>
    <w:rsid w:val="00765813"/>
    <w:rsid w:val="00765B5C"/>
    <w:rsid w:val="00766304"/>
    <w:rsid w:val="00774807"/>
    <w:rsid w:val="00774C28"/>
    <w:rsid w:val="007808AD"/>
    <w:rsid w:val="0078184D"/>
    <w:rsid w:val="00787B35"/>
    <w:rsid w:val="0079112D"/>
    <w:rsid w:val="00795715"/>
    <w:rsid w:val="007A0CB3"/>
    <w:rsid w:val="007A201E"/>
    <w:rsid w:val="007A7713"/>
    <w:rsid w:val="007B4E77"/>
    <w:rsid w:val="007B7CE4"/>
    <w:rsid w:val="007C1CFE"/>
    <w:rsid w:val="007C531B"/>
    <w:rsid w:val="007C5639"/>
    <w:rsid w:val="007C59BF"/>
    <w:rsid w:val="007D35D3"/>
    <w:rsid w:val="007E05B1"/>
    <w:rsid w:val="007E0AC6"/>
    <w:rsid w:val="0080300F"/>
    <w:rsid w:val="00804F6D"/>
    <w:rsid w:val="00806EA6"/>
    <w:rsid w:val="008146E3"/>
    <w:rsid w:val="008238BC"/>
    <w:rsid w:val="008262FA"/>
    <w:rsid w:val="008271A8"/>
    <w:rsid w:val="00842E27"/>
    <w:rsid w:val="00844719"/>
    <w:rsid w:val="008453AA"/>
    <w:rsid w:val="008473B1"/>
    <w:rsid w:val="00862585"/>
    <w:rsid w:val="0086269E"/>
    <w:rsid w:val="00864B58"/>
    <w:rsid w:val="0087198A"/>
    <w:rsid w:val="00871CF7"/>
    <w:rsid w:val="00874D35"/>
    <w:rsid w:val="00883C3A"/>
    <w:rsid w:val="00884046"/>
    <w:rsid w:val="0089114E"/>
    <w:rsid w:val="00896280"/>
    <w:rsid w:val="00897C59"/>
    <w:rsid w:val="008A7A1B"/>
    <w:rsid w:val="008B1F69"/>
    <w:rsid w:val="008B4818"/>
    <w:rsid w:val="008B53EA"/>
    <w:rsid w:val="008C13BE"/>
    <w:rsid w:val="008C272C"/>
    <w:rsid w:val="008C7D38"/>
    <w:rsid w:val="008D5781"/>
    <w:rsid w:val="008E1905"/>
    <w:rsid w:val="008E720B"/>
    <w:rsid w:val="008F07B9"/>
    <w:rsid w:val="008F4A45"/>
    <w:rsid w:val="008F5414"/>
    <w:rsid w:val="008F5A04"/>
    <w:rsid w:val="009008DB"/>
    <w:rsid w:val="009152EC"/>
    <w:rsid w:val="009215E0"/>
    <w:rsid w:val="00926199"/>
    <w:rsid w:val="00927F27"/>
    <w:rsid w:val="00934297"/>
    <w:rsid w:val="00940DC3"/>
    <w:rsid w:val="00941888"/>
    <w:rsid w:val="009444EB"/>
    <w:rsid w:val="00947A33"/>
    <w:rsid w:val="009506F6"/>
    <w:rsid w:val="00955A38"/>
    <w:rsid w:val="00961CA0"/>
    <w:rsid w:val="0096250B"/>
    <w:rsid w:val="00962757"/>
    <w:rsid w:val="00964485"/>
    <w:rsid w:val="0096632C"/>
    <w:rsid w:val="009801FB"/>
    <w:rsid w:val="00982E20"/>
    <w:rsid w:val="00983A7D"/>
    <w:rsid w:val="00984953"/>
    <w:rsid w:val="00994694"/>
    <w:rsid w:val="009A72CC"/>
    <w:rsid w:val="009C0B36"/>
    <w:rsid w:val="009C467B"/>
    <w:rsid w:val="009C613B"/>
    <w:rsid w:val="009C6C1E"/>
    <w:rsid w:val="009D2BE7"/>
    <w:rsid w:val="009E28B4"/>
    <w:rsid w:val="009E5B35"/>
    <w:rsid w:val="009E5C2A"/>
    <w:rsid w:val="009F07A4"/>
    <w:rsid w:val="00A05B83"/>
    <w:rsid w:val="00A0793F"/>
    <w:rsid w:val="00A1423E"/>
    <w:rsid w:val="00A16357"/>
    <w:rsid w:val="00A21535"/>
    <w:rsid w:val="00A333AE"/>
    <w:rsid w:val="00A348B3"/>
    <w:rsid w:val="00A3582B"/>
    <w:rsid w:val="00A40531"/>
    <w:rsid w:val="00A5028E"/>
    <w:rsid w:val="00A504F2"/>
    <w:rsid w:val="00A5341A"/>
    <w:rsid w:val="00A57428"/>
    <w:rsid w:val="00A6046C"/>
    <w:rsid w:val="00A6667F"/>
    <w:rsid w:val="00A717CD"/>
    <w:rsid w:val="00A73867"/>
    <w:rsid w:val="00A74496"/>
    <w:rsid w:val="00A74B01"/>
    <w:rsid w:val="00A90AE3"/>
    <w:rsid w:val="00A97421"/>
    <w:rsid w:val="00AA7BEA"/>
    <w:rsid w:val="00AB3D73"/>
    <w:rsid w:val="00AB50E1"/>
    <w:rsid w:val="00AC2386"/>
    <w:rsid w:val="00AC6FF2"/>
    <w:rsid w:val="00AD084E"/>
    <w:rsid w:val="00AD5A65"/>
    <w:rsid w:val="00AD6464"/>
    <w:rsid w:val="00AE011D"/>
    <w:rsid w:val="00AE37EC"/>
    <w:rsid w:val="00AE4D5E"/>
    <w:rsid w:val="00AF1BD5"/>
    <w:rsid w:val="00AF3C53"/>
    <w:rsid w:val="00AF4895"/>
    <w:rsid w:val="00B00B92"/>
    <w:rsid w:val="00B03CF6"/>
    <w:rsid w:val="00B04842"/>
    <w:rsid w:val="00B067D8"/>
    <w:rsid w:val="00B07330"/>
    <w:rsid w:val="00B22CBC"/>
    <w:rsid w:val="00B2307D"/>
    <w:rsid w:val="00B307B6"/>
    <w:rsid w:val="00B32219"/>
    <w:rsid w:val="00B37C64"/>
    <w:rsid w:val="00B402CF"/>
    <w:rsid w:val="00B43E6A"/>
    <w:rsid w:val="00BA1563"/>
    <w:rsid w:val="00BA72EC"/>
    <w:rsid w:val="00BB0DA1"/>
    <w:rsid w:val="00BB3EAD"/>
    <w:rsid w:val="00BC0D4E"/>
    <w:rsid w:val="00BD1443"/>
    <w:rsid w:val="00BD5054"/>
    <w:rsid w:val="00BD5573"/>
    <w:rsid w:val="00BD66BD"/>
    <w:rsid w:val="00BE0022"/>
    <w:rsid w:val="00BE2387"/>
    <w:rsid w:val="00BF130A"/>
    <w:rsid w:val="00C06F8B"/>
    <w:rsid w:val="00C14AAE"/>
    <w:rsid w:val="00C173D9"/>
    <w:rsid w:val="00C209F5"/>
    <w:rsid w:val="00C23BF3"/>
    <w:rsid w:val="00C250CA"/>
    <w:rsid w:val="00C27D52"/>
    <w:rsid w:val="00C315CE"/>
    <w:rsid w:val="00C40F33"/>
    <w:rsid w:val="00C51B00"/>
    <w:rsid w:val="00C55F55"/>
    <w:rsid w:val="00C607B2"/>
    <w:rsid w:val="00C61CDE"/>
    <w:rsid w:val="00C6332C"/>
    <w:rsid w:val="00C64188"/>
    <w:rsid w:val="00C663CC"/>
    <w:rsid w:val="00C74118"/>
    <w:rsid w:val="00C75A10"/>
    <w:rsid w:val="00C8778D"/>
    <w:rsid w:val="00C928FF"/>
    <w:rsid w:val="00C93CE2"/>
    <w:rsid w:val="00CA37E8"/>
    <w:rsid w:val="00CA7296"/>
    <w:rsid w:val="00CB4A0B"/>
    <w:rsid w:val="00CB4FC4"/>
    <w:rsid w:val="00CC6E07"/>
    <w:rsid w:val="00CD3652"/>
    <w:rsid w:val="00CD5536"/>
    <w:rsid w:val="00CE6E46"/>
    <w:rsid w:val="00CE7AD0"/>
    <w:rsid w:val="00D0337C"/>
    <w:rsid w:val="00D2182C"/>
    <w:rsid w:val="00D22C42"/>
    <w:rsid w:val="00D244C6"/>
    <w:rsid w:val="00D35A33"/>
    <w:rsid w:val="00D4039D"/>
    <w:rsid w:val="00D461FD"/>
    <w:rsid w:val="00D50090"/>
    <w:rsid w:val="00D55BB7"/>
    <w:rsid w:val="00D629BB"/>
    <w:rsid w:val="00D645FF"/>
    <w:rsid w:val="00D73EF5"/>
    <w:rsid w:val="00D86FA0"/>
    <w:rsid w:val="00D944EF"/>
    <w:rsid w:val="00D94D57"/>
    <w:rsid w:val="00DA0D9D"/>
    <w:rsid w:val="00DA10E2"/>
    <w:rsid w:val="00DA1479"/>
    <w:rsid w:val="00DA7B5E"/>
    <w:rsid w:val="00DB1079"/>
    <w:rsid w:val="00DB1336"/>
    <w:rsid w:val="00DB16B3"/>
    <w:rsid w:val="00DB486C"/>
    <w:rsid w:val="00DB6DC0"/>
    <w:rsid w:val="00DB74B4"/>
    <w:rsid w:val="00DB7F5E"/>
    <w:rsid w:val="00DC0F5E"/>
    <w:rsid w:val="00DC191E"/>
    <w:rsid w:val="00DC1A12"/>
    <w:rsid w:val="00DC3974"/>
    <w:rsid w:val="00DC6C47"/>
    <w:rsid w:val="00DD1389"/>
    <w:rsid w:val="00DD2563"/>
    <w:rsid w:val="00DD5822"/>
    <w:rsid w:val="00DD5D40"/>
    <w:rsid w:val="00DF0775"/>
    <w:rsid w:val="00DF5976"/>
    <w:rsid w:val="00E01265"/>
    <w:rsid w:val="00E01B40"/>
    <w:rsid w:val="00E03BD2"/>
    <w:rsid w:val="00E04438"/>
    <w:rsid w:val="00E1631C"/>
    <w:rsid w:val="00E165CB"/>
    <w:rsid w:val="00E22126"/>
    <w:rsid w:val="00E2338C"/>
    <w:rsid w:val="00E24913"/>
    <w:rsid w:val="00E30DC5"/>
    <w:rsid w:val="00E37B6A"/>
    <w:rsid w:val="00E41F58"/>
    <w:rsid w:val="00E449B4"/>
    <w:rsid w:val="00E47D4C"/>
    <w:rsid w:val="00E52ED9"/>
    <w:rsid w:val="00E55089"/>
    <w:rsid w:val="00E56516"/>
    <w:rsid w:val="00E57272"/>
    <w:rsid w:val="00E6103C"/>
    <w:rsid w:val="00E6444B"/>
    <w:rsid w:val="00E65023"/>
    <w:rsid w:val="00E65D17"/>
    <w:rsid w:val="00E66136"/>
    <w:rsid w:val="00E7132E"/>
    <w:rsid w:val="00E72838"/>
    <w:rsid w:val="00E75F4F"/>
    <w:rsid w:val="00E76F87"/>
    <w:rsid w:val="00E81662"/>
    <w:rsid w:val="00E94344"/>
    <w:rsid w:val="00E9635D"/>
    <w:rsid w:val="00E96A15"/>
    <w:rsid w:val="00E96AA8"/>
    <w:rsid w:val="00EA16FC"/>
    <w:rsid w:val="00EB7E76"/>
    <w:rsid w:val="00EC0978"/>
    <w:rsid w:val="00EC12A0"/>
    <w:rsid w:val="00EC32DD"/>
    <w:rsid w:val="00EC3836"/>
    <w:rsid w:val="00EC3D9C"/>
    <w:rsid w:val="00EC6940"/>
    <w:rsid w:val="00EC72EF"/>
    <w:rsid w:val="00ED721B"/>
    <w:rsid w:val="00EF2650"/>
    <w:rsid w:val="00EF402C"/>
    <w:rsid w:val="00EF6C77"/>
    <w:rsid w:val="00F062C5"/>
    <w:rsid w:val="00F06599"/>
    <w:rsid w:val="00F15FD8"/>
    <w:rsid w:val="00F2180D"/>
    <w:rsid w:val="00F228D6"/>
    <w:rsid w:val="00F32005"/>
    <w:rsid w:val="00F34847"/>
    <w:rsid w:val="00F457AE"/>
    <w:rsid w:val="00F46B80"/>
    <w:rsid w:val="00F47C4C"/>
    <w:rsid w:val="00F53655"/>
    <w:rsid w:val="00F54EE2"/>
    <w:rsid w:val="00F55C4F"/>
    <w:rsid w:val="00F56A4C"/>
    <w:rsid w:val="00F61BB0"/>
    <w:rsid w:val="00F61CE8"/>
    <w:rsid w:val="00F63330"/>
    <w:rsid w:val="00F63B09"/>
    <w:rsid w:val="00F7018A"/>
    <w:rsid w:val="00F72D2A"/>
    <w:rsid w:val="00F8153A"/>
    <w:rsid w:val="00F90830"/>
    <w:rsid w:val="00F948F1"/>
    <w:rsid w:val="00F9573D"/>
    <w:rsid w:val="00F96A6A"/>
    <w:rsid w:val="00F97CF9"/>
    <w:rsid w:val="00FA1D0D"/>
    <w:rsid w:val="00FB424B"/>
    <w:rsid w:val="00FB5C14"/>
    <w:rsid w:val="00FC07B7"/>
    <w:rsid w:val="00FC664F"/>
    <w:rsid w:val="00FD04E6"/>
    <w:rsid w:val="00FD644D"/>
    <w:rsid w:val="00FE1B27"/>
    <w:rsid w:val="00FE7747"/>
    <w:rsid w:val="00FE78BD"/>
    <w:rsid w:val="00FE7ADF"/>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BEB76FD"/>
  <w15:docId w15:val="{4BF90B02-FC8F-42ED-9413-49290B71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52D"/>
    <w:pPr>
      <w:widowControl w:val="0"/>
      <w:spacing w:line="240" w:lineRule="atLeast"/>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400DC1"/>
    <w:pPr>
      <w:tabs>
        <w:tab w:val="center" w:pos="4252"/>
        <w:tab w:val="right" w:pos="8504"/>
      </w:tabs>
      <w:snapToGrid w:val="0"/>
    </w:pPr>
  </w:style>
  <w:style w:type="character" w:customStyle="1" w:styleId="a4">
    <w:name w:val="ヘッダー (文字)"/>
    <w:link w:val="a3"/>
    <w:semiHidden/>
    <w:rsid w:val="00400DC1"/>
    <w:rPr>
      <w:rFonts w:cs="Times New Roman"/>
    </w:rPr>
  </w:style>
  <w:style w:type="paragraph" w:styleId="a5">
    <w:name w:val="footer"/>
    <w:basedOn w:val="a"/>
    <w:link w:val="a6"/>
    <w:rsid w:val="00400DC1"/>
    <w:pPr>
      <w:tabs>
        <w:tab w:val="center" w:pos="4252"/>
        <w:tab w:val="right" w:pos="8504"/>
      </w:tabs>
      <w:snapToGrid w:val="0"/>
    </w:pPr>
  </w:style>
  <w:style w:type="character" w:customStyle="1" w:styleId="a6">
    <w:name w:val="フッター (文字)"/>
    <w:link w:val="a5"/>
    <w:rsid w:val="00400DC1"/>
    <w:rPr>
      <w:rFonts w:cs="Times New Roman"/>
    </w:rPr>
  </w:style>
  <w:style w:type="paragraph" w:styleId="a7">
    <w:name w:val="Balloon Text"/>
    <w:basedOn w:val="a"/>
    <w:link w:val="a8"/>
    <w:semiHidden/>
    <w:rsid w:val="00715851"/>
    <w:pPr>
      <w:spacing w:line="240" w:lineRule="auto"/>
    </w:pPr>
    <w:rPr>
      <w:rFonts w:ascii="Arial" w:eastAsia="ＭＳ ゴシック" w:hAnsi="Arial" w:cs="Arial"/>
      <w:sz w:val="18"/>
      <w:szCs w:val="18"/>
    </w:rPr>
  </w:style>
  <w:style w:type="character" w:customStyle="1" w:styleId="a8">
    <w:name w:val="吹き出し (文字)"/>
    <w:link w:val="a7"/>
    <w:semiHidden/>
    <w:rsid w:val="00715851"/>
    <w:rPr>
      <w:rFonts w:ascii="Arial" w:eastAsia="ＭＳ ゴシック" w:hAnsi="Arial" w:cs="Arial"/>
      <w:sz w:val="18"/>
      <w:szCs w:val="18"/>
    </w:rPr>
  </w:style>
  <w:style w:type="paragraph" w:styleId="a9">
    <w:name w:val="caption"/>
    <w:basedOn w:val="a"/>
    <w:next w:val="a"/>
    <w:qFormat/>
    <w:rsid w:val="00FD644D"/>
    <w:rPr>
      <w:b/>
      <w:bCs/>
    </w:rPr>
  </w:style>
  <w:style w:type="character" w:styleId="aa">
    <w:name w:val="annotation reference"/>
    <w:semiHidden/>
    <w:rsid w:val="00E24913"/>
    <w:rPr>
      <w:rFonts w:cs="Times New Roman"/>
      <w:sz w:val="18"/>
      <w:szCs w:val="18"/>
    </w:rPr>
  </w:style>
  <w:style w:type="paragraph" w:styleId="ab">
    <w:name w:val="annotation text"/>
    <w:basedOn w:val="a"/>
    <w:link w:val="ac"/>
    <w:semiHidden/>
    <w:rsid w:val="00E24913"/>
    <w:pPr>
      <w:jc w:val="left"/>
    </w:pPr>
  </w:style>
  <w:style w:type="character" w:customStyle="1" w:styleId="ac">
    <w:name w:val="コメント文字列 (文字)"/>
    <w:link w:val="ab"/>
    <w:semiHidden/>
    <w:rsid w:val="00E24913"/>
    <w:rPr>
      <w:rFonts w:cs="Times New Roman"/>
    </w:rPr>
  </w:style>
  <w:style w:type="paragraph" w:styleId="ad">
    <w:name w:val="annotation subject"/>
    <w:basedOn w:val="ab"/>
    <w:next w:val="ab"/>
    <w:link w:val="ae"/>
    <w:semiHidden/>
    <w:rsid w:val="00E24913"/>
    <w:rPr>
      <w:b/>
      <w:bCs/>
    </w:rPr>
  </w:style>
  <w:style w:type="character" w:customStyle="1" w:styleId="ae">
    <w:name w:val="コメント内容 (文字)"/>
    <w:link w:val="ad"/>
    <w:semiHidden/>
    <w:rsid w:val="00E24913"/>
    <w:rPr>
      <w:rFonts w:cs="Times New Roman"/>
      <w:b/>
      <w:bCs/>
    </w:rPr>
  </w:style>
  <w:style w:type="character" w:styleId="af">
    <w:name w:val="page number"/>
    <w:rsid w:val="00503873"/>
    <w:rPr>
      <w:rFonts w:cs="Times New Roman"/>
    </w:rPr>
  </w:style>
  <w:style w:type="paragraph" w:styleId="af0">
    <w:name w:val="List Paragraph"/>
    <w:basedOn w:val="a"/>
    <w:uiPriority w:val="34"/>
    <w:qFormat/>
    <w:rsid w:val="00DB74B4"/>
    <w:pPr>
      <w:ind w:leftChars="400" w:left="840"/>
    </w:pPr>
  </w:style>
  <w:style w:type="character" w:styleId="af1">
    <w:name w:val="Hyperlink"/>
    <w:basedOn w:val="a0"/>
    <w:uiPriority w:val="99"/>
    <w:unhideWhenUsed/>
    <w:rsid w:val="00113E10"/>
    <w:rPr>
      <w:color w:val="0000FF" w:themeColor="hyperlink"/>
      <w:u w:val="single"/>
    </w:rPr>
  </w:style>
  <w:style w:type="character" w:styleId="af2">
    <w:name w:val="Unresolved Mention"/>
    <w:basedOn w:val="a0"/>
    <w:uiPriority w:val="99"/>
    <w:semiHidden/>
    <w:unhideWhenUsed/>
    <w:rsid w:val="00113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180"/>
          <w:divBdr>
            <w:top w:val="single" w:sz="6" w:space="8" w:color="333333"/>
            <w:left w:val="single" w:sz="6" w:space="8" w:color="333333"/>
            <w:bottom w:val="single" w:sz="6" w:space="8" w:color="333333"/>
            <w:right w:val="single" w:sz="6" w:space="8" w:color="333333"/>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180"/>
          <w:divBdr>
            <w:top w:val="single" w:sz="6" w:space="8" w:color="333333"/>
            <w:left w:val="single" w:sz="6" w:space="8" w:color="333333"/>
            <w:bottom w:val="single" w:sz="6" w:space="8" w:color="333333"/>
            <w:right w:val="single" w:sz="6" w:space="8" w:color="333333"/>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stat.go.jp/stat-search/files?page=1&amp;toukei=00450422&amp;tstat=00000102466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package" Target="embeddings/Microsoft_Excel_Worksheet1.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1190</Words>
  <Characters>6785</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2009年度　立教大学社会学部社会学科　卒業論文要約</vt:lpstr>
      <vt:lpstr>2009年度　立教大学社会学部社会学科　卒業論文要約</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　立教大学社会学部社会学科　卒業論文要約</dc:title>
  <dc:subject/>
  <dc:creator>Mihoko Morita</dc:creator>
  <cp:keywords/>
  <dc:description/>
  <cp:lastModifiedBy>YOICHI MURASE</cp:lastModifiedBy>
  <cp:revision>3</cp:revision>
  <cp:lastPrinted>2009-12-15T09:49:00Z</cp:lastPrinted>
  <dcterms:created xsi:type="dcterms:W3CDTF">2022-12-04T01:13:00Z</dcterms:created>
  <dcterms:modified xsi:type="dcterms:W3CDTF">2022-12-04T01:23:00Z</dcterms:modified>
</cp:coreProperties>
</file>