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DF6" w:rsidRPr="001E4B5D" w:rsidRDefault="001703F5" w:rsidP="001703F5">
      <w:pPr>
        <w:rPr>
          <w:rFonts w:asciiTheme="minorEastAsia" w:eastAsiaTheme="minorEastAsia" w:hAnsiTheme="minorEastAsia"/>
          <w:sz w:val="22"/>
        </w:rPr>
      </w:pPr>
      <w:r w:rsidRPr="001E4B5D">
        <w:rPr>
          <w:rFonts w:asciiTheme="minorEastAsia" w:eastAsiaTheme="minorEastAsia" w:hAnsiTheme="minorEastAsia" w:hint="eastAsia"/>
          <w:sz w:val="22"/>
        </w:rPr>
        <w:t>Ⅰ．はじめに</w:t>
      </w:r>
    </w:p>
    <w:p w:rsidR="001703F5" w:rsidRPr="001E4B5D" w:rsidRDefault="001703F5" w:rsidP="001703F5">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t>世界各国の会計基準は、グローバル化の進展やそれに伴う企業の国際的資金調達活動を背景に、統一化の道をたどっている。</w:t>
      </w:r>
      <w:r w:rsidRPr="001E4B5D">
        <w:rPr>
          <w:rFonts w:asciiTheme="minorEastAsia" w:eastAsiaTheme="minorEastAsia" w:hAnsiTheme="minorEastAsia"/>
          <w:sz w:val="22"/>
        </w:rPr>
        <w:t>2000</w:t>
      </w:r>
      <w:r w:rsidRPr="001E4B5D">
        <w:rPr>
          <w:rFonts w:asciiTheme="minorEastAsia" w:eastAsiaTheme="minorEastAsia" w:hAnsiTheme="minorEastAsia" w:hint="eastAsia"/>
          <w:sz w:val="22"/>
        </w:rPr>
        <w:t>年に証券監督者国際機構（</w:t>
      </w:r>
      <w:r w:rsidRPr="001E4B5D">
        <w:rPr>
          <w:rFonts w:asciiTheme="minorEastAsia" w:eastAsiaTheme="minorEastAsia" w:hAnsiTheme="minorEastAsia"/>
          <w:sz w:val="22"/>
        </w:rPr>
        <w:t>IOSCO</w:t>
      </w:r>
      <w:r w:rsidRPr="001E4B5D">
        <w:rPr>
          <w:rFonts w:asciiTheme="minorEastAsia" w:eastAsiaTheme="minorEastAsia" w:hAnsiTheme="minorEastAsia" w:hint="eastAsia"/>
          <w:sz w:val="22"/>
        </w:rPr>
        <w:t>）が国際財務報告基準（</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）／国際会計基準（</w:t>
      </w:r>
      <w:r w:rsidRPr="001E4B5D">
        <w:rPr>
          <w:rFonts w:asciiTheme="minorEastAsia" w:eastAsiaTheme="minorEastAsia" w:hAnsiTheme="minorEastAsia"/>
          <w:sz w:val="22"/>
        </w:rPr>
        <w:t>IAS</w:t>
      </w:r>
      <w:r w:rsidRPr="001E4B5D">
        <w:rPr>
          <w:rFonts w:asciiTheme="minorEastAsia" w:eastAsiaTheme="minorEastAsia" w:hAnsiTheme="minorEastAsia" w:hint="eastAsia"/>
          <w:sz w:val="22"/>
        </w:rPr>
        <w:t>）（以下、併せて</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という）を承認したことにより、</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が各国で導入され始めたことからみても、その重要性や注目度は高いことがわかる。日本においても、</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の取扱いについて「我が国における国際会計基準の取扱いに関する意見書（中間報告）」（以下、中間報告という）が</w:t>
      </w:r>
      <w:r w:rsidRPr="001E4B5D">
        <w:rPr>
          <w:rFonts w:asciiTheme="minorEastAsia" w:eastAsiaTheme="minorEastAsia" w:hAnsiTheme="minorEastAsia"/>
          <w:sz w:val="22"/>
        </w:rPr>
        <w:t>2009</w:t>
      </w:r>
      <w:r w:rsidRPr="001E4B5D">
        <w:rPr>
          <w:rFonts w:asciiTheme="minorEastAsia" w:eastAsiaTheme="minorEastAsia" w:hAnsiTheme="minorEastAsia" w:hint="eastAsia"/>
          <w:sz w:val="22"/>
        </w:rPr>
        <w:t>年</w:t>
      </w:r>
      <w:r w:rsidRPr="001E4B5D">
        <w:rPr>
          <w:rFonts w:asciiTheme="minorEastAsia" w:eastAsiaTheme="minorEastAsia" w:hAnsiTheme="minorEastAsia"/>
          <w:sz w:val="22"/>
        </w:rPr>
        <w:t>6</w:t>
      </w:r>
      <w:r w:rsidRPr="001E4B5D">
        <w:rPr>
          <w:rFonts w:asciiTheme="minorEastAsia" w:eastAsiaTheme="minorEastAsia" w:hAnsiTheme="minorEastAsia" w:hint="eastAsia"/>
          <w:sz w:val="22"/>
        </w:rPr>
        <w:t>月</w:t>
      </w:r>
      <w:r w:rsidRPr="001E4B5D">
        <w:rPr>
          <w:rFonts w:asciiTheme="minorEastAsia" w:eastAsiaTheme="minorEastAsia" w:hAnsiTheme="minorEastAsia"/>
          <w:sz w:val="22"/>
        </w:rPr>
        <w:t>30</w:t>
      </w:r>
      <w:r w:rsidRPr="001E4B5D">
        <w:rPr>
          <w:rFonts w:asciiTheme="minorEastAsia" w:eastAsiaTheme="minorEastAsia" w:hAnsiTheme="minorEastAsia" w:hint="eastAsia"/>
          <w:sz w:val="22"/>
        </w:rPr>
        <w:t>日に公表され、一定の上場企業（以下、特定会社</w:t>
      </w:r>
      <w:r w:rsidRPr="001E4B5D">
        <w:rPr>
          <w:rStyle w:val="a5"/>
          <w:rFonts w:asciiTheme="minorEastAsia" w:eastAsiaTheme="minorEastAsia" w:hAnsiTheme="minorEastAsia"/>
          <w:sz w:val="22"/>
        </w:rPr>
        <w:footnoteReference w:id="1"/>
      </w:r>
      <w:r w:rsidRPr="001E4B5D">
        <w:rPr>
          <w:rFonts w:asciiTheme="minorEastAsia" w:eastAsiaTheme="minorEastAsia" w:hAnsiTheme="minorEastAsia" w:hint="eastAsia"/>
          <w:sz w:val="22"/>
        </w:rPr>
        <w:t>という）の連結財務諸表を対象に</w:t>
      </w:r>
      <w:r w:rsidRPr="001E4B5D">
        <w:rPr>
          <w:rFonts w:asciiTheme="minorEastAsia" w:eastAsiaTheme="minorEastAsia" w:hAnsiTheme="minorEastAsia"/>
          <w:sz w:val="22"/>
        </w:rPr>
        <w:t>2010</w:t>
      </w:r>
      <w:r w:rsidRPr="001E4B5D">
        <w:rPr>
          <w:rFonts w:asciiTheme="minorEastAsia" w:eastAsiaTheme="minorEastAsia" w:hAnsiTheme="minorEastAsia" w:hint="eastAsia"/>
          <w:sz w:val="22"/>
        </w:rPr>
        <w:t>年</w:t>
      </w:r>
      <w:r w:rsidRPr="001E4B5D">
        <w:rPr>
          <w:rFonts w:asciiTheme="minorEastAsia" w:eastAsiaTheme="minorEastAsia" w:hAnsiTheme="minorEastAsia"/>
          <w:sz w:val="22"/>
        </w:rPr>
        <w:t>3</w:t>
      </w:r>
      <w:r w:rsidRPr="001E4B5D">
        <w:rPr>
          <w:rFonts w:asciiTheme="minorEastAsia" w:eastAsiaTheme="minorEastAsia" w:hAnsiTheme="minorEastAsia" w:hint="eastAsia"/>
          <w:sz w:val="22"/>
        </w:rPr>
        <w:t>月期の年度の財務諸表から任意適用が認められ</w:t>
      </w:r>
      <w:r w:rsidRPr="001E4B5D">
        <w:rPr>
          <w:rStyle w:val="a5"/>
          <w:rFonts w:asciiTheme="minorEastAsia" w:eastAsiaTheme="minorEastAsia" w:hAnsiTheme="minorEastAsia"/>
          <w:sz w:val="22"/>
        </w:rPr>
        <w:footnoteReference w:id="2"/>
      </w:r>
      <w:r w:rsidRPr="001E4B5D">
        <w:rPr>
          <w:rFonts w:asciiTheme="minorEastAsia" w:eastAsiaTheme="minorEastAsia" w:hAnsiTheme="minorEastAsia" w:hint="eastAsia"/>
          <w:sz w:val="22"/>
        </w:rPr>
        <w:t>、強制適用についても</w:t>
      </w:r>
      <w:r w:rsidRPr="001E4B5D">
        <w:rPr>
          <w:rFonts w:asciiTheme="minorEastAsia" w:eastAsiaTheme="minorEastAsia" w:hAnsiTheme="minorEastAsia"/>
          <w:sz w:val="22"/>
        </w:rPr>
        <w:t>2012</w:t>
      </w:r>
      <w:r w:rsidRPr="001E4B5D">
        <w:rPr>
          <w:rFonts w:asciiTheme="minorEastAsia" w:eastAsiaTheme="minorEastAsia" w:hAnsiTheme="minorEastAsia" w:hint="eastAsia"/>
          <w:sz w:val="22"/>
        </w:rPr>
        <w:t>年を目途に判断するとされた。すでに適用している会社</w:t>
      </w:r>
      <w:r w:rsidRPr="001E4B5D">
        <w:rPr>
          <w:rStyle w:val="a5"/>
          <w:rFonts w:asciiTheme="minorEastAsia" w:eastAsiaTheme="minorEastAsia" w:hAnsiTheme="minorEastAsia"/>
          <w:sz w:val="22"/>
        </w:rPr>
        <w:footnoteReference w:id="3"/>
      </w:r>
      <w:r w:rsidRPr="001E4B5D">
        <w:rPr>
          <w:rFonts w:asciiTheme="minorEastAsia" w:eastAsiaTheme="minorEastAsia" w:hAnsiTheme="minorEastAsia" w:hint="eastAsia"/>
          <w:sz w:val="22"/>
        </w:rPr>
        <w:t>が存在していることや、</w:t>
      </w:r>
      <w:r w:rsidRPr="001E4B5D">
        <w:rPr>
          <w:rFonts w:asciiTheme="minorEastAsia" w:eastAsiaTheme="minorEastAsia" w:hAnsiTheme="minorEastAsia"/>
          <w:sz w:val="22"/>
        </w:rPr>
        <w:t>2009</w:t>
      </w:r>
      <w:r w:rsidRPr="001E4B5D">
        <w:rPr>
          <w:rFonts w:asciiTheme="minorEastAsia" w:eastAsiaTheme="minorEastAsia" w:hAnsiTheme="minorEastAsia" w:hint="eastAsia"/>
          <w:sz w:val="22"/>
        </w:rPr>
        <w:t>年</w:t>
      </w:r>
      <w:r w:rsidRPr="001E4B5D">
        <w:rPr>
          <w:rFonts w:asciiTheme="minorEastAsia" w:eastAsiaTheme="minorEastAsia" w:hAnsiTheme="minorEastAsia"/>
          <w:sz w:val="22"/>
        </w:rPr>
        <w:t>12</w:t>
      </w:r>
      <w:r w:rsidRPr="001E4B5D">
        <w:rPr>
          <w:rFonts w:asciiTheme="minorEastAsia" w:eastAsiaTheme="minorEastAsia" w:hAnsiTheme="minorEastAsia" w:hint="eastAsia"/>
          <w:sz w:val="22"/>
        </w:rPr>
        <w:t>月</w:t>
      </w:r>
      <w:r w:rsidRPr="001E4B5D">
        <w:rPr>
          <w:rFonts w:asciiTheme="minorEastAsia" w:eastAsiaTheme="minorEastAsia" w:hAnsiTheme="minorEastAsia"/>
          <w:sz w:val="22"/>
        </w:rPr>
        <w:t>11</w:t>
      </w:r>
      <w:r w:rsidRPr="001E4B5D">
        <w:rPr>
          <w:rFonts w:asciiTheme="minorEastAsia" w:eastAsiaTheme="minorEastAsia" w:hAnsiTheme="minorEastAsia" w:hint="eastAsia"/>
          <w:sz w:val="22"/>
        </w:rPr>
        <w:t>日に連結財規や会社計算規則など関連諸法規が改正されたことからも、本格的な導入に向けて準備が進んできていることが窺える。</w:t>
      </w:r>
    </w:p>
    <w:p w:rsidR="001703F5" w:rsidRPr="001E4B5D" w:rsidRDefault="001703F5" w:rsidP="001703F5">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t>国際的収斂がなされている一方、</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導入により様々な問題が生じてくることもまた事実である。日本では投資家や基準設定機関に対する影響はもちろんのこと、会計と税務が深く関係していることから企業の課税所得計算に大きな影響をもたらすことも十分に考えられる。また、</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導入についてある程度の方向性は示されたものの、将来的に強制適用されるのかなど、不透明な部分が多く存在することも問題点が混在する要因の一つとしてあげられるだろう。</w:t>
      </w:r>
    </w:p>
    <w:p w:rsidR="00A57DF6" w:rsidRPr="001E4B5D" w:rsidRDefault="001703F5" w:rsidP="00A57DF6">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t>このような現状やコンバージェンス</w:t>
      </w:r>
      <w:r w:rsidRPr="001E4B5D">
        <w:rPr>
          <w:rStyle w:val="a5"/>
          <w:rFonts w:asciiTheme="minorEastAsia" w:eastAsiaTheme="minorEastAsia" w:hAnsiTheme="minorEastAsia"/>
          <w:sz w:val="22"/>
        </w:rPr>
        <w:footnoteReference w:id="4"/>
      </w:r>
      <w:r w:rsidRPr="001E4B5D">
        <w:rPr>
          <w:rFonts w:asciiTheme="minorEastAsia" w:eastAsiaTheme="minorEastAsia" w:hAnsiTheme="minorEastAsia" w:hint="eastAsia"/>
          <w:sz w:val="22"/>
        </w:rPr>
        <w:t>が加速化してきていることなどを踏まえると、税務上どのような対応をとるべきかを迅速に考える必要が生じてくる</w:t>
      </w:r>
      <w:r w:rsidRPr="001E4B5D">
        <w:rPr>
          <w:rStyle w:val="a5"/>
          <w:rFonts w:asciiTheme="minorEastAsia" w:eastAsiaTheme="minorEastAsia" w:hAnsiTheme="minorEastAsia"/>
          <w:sz w:val="22"/>
        </w:rPr>
        <w:footnoteReference w:id="5"/>
      </w:r>
      <w:r w:rsidRPr="001E4B5D">
        <w:rPr>
          <w:rFonts w:asciiTheme="minorEastAsia" w:eastAsiaTheme="minorEastAsia" w:hAnsiTheme="minorEastAsia" w:hint="eastAsia"/>
          <w:sz w:val="22"/>
        </w:rPr>
        <w:t>。そこで本稿では、</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が税にどのような影響を及ぼすのかについて確定決算主義に焦点を当てながら論究していく。</w:t>
      </w:r>
      <w:r w:rsidR="00A57DF6" w:rsidRPr="001E4B5D">
        <w:rPr>
          <w:rFonts w:asciiTheme="minorEastAsia" w:eastAsiaTheme="minorEastAsia" w:hAnsiTheme="minorEastAsia" w:hint="eastAsia"/>
          <w:sz w:val="22"/>
        </w:rPr>
        <w:t>具体的には、第Ⅱ章で税務上の対応を考えていく上での予備的な考察を行う。そして、第Ⅲ章では確定決算主義の視点から税務上の対応を検討し、第Ⅳ章で論点整理や見解を述べる。</w:t>
      </w:r>
    </w:p>
    <w:p w:rsidR="001E4B5D" w:rsidRPr="001E4B5D" w:rsidRDefault="001E4B5D" w:rsidP="00A57DF6">
      <w:pPr>
        <w:rPr>
          <w:rFonts w:asciiTheme="minorEastAsia" w:eastAsiaTheme="minorEastAsia" w:hAnsiTheme="minorEastAsia"/>
          <w:sz w:val="22"/>
        </w:rPr>
      </w:pPr>
    </w:p>
    <w:p w:rsidR="00A57DF6" w:rsidRPr="001E4B5D" w:rsidRDefault="00A57DF6" w:rsidP="00A57DF6">
      <w:pPr>
        <w:rPr>
          <w:rFonts w:asciiTheme="minorEastAsia" w:eastAsiaTheme="minorEastAsia" w:hAnsiTheme="minorEastAsia"/>
          <w:sz w:val="22"/>
        </w:rPr>
      </w:pPr>
      <w:r w:rsidRPr="001E4B5D">
        <w:rPr>
          <w:rFonts w:asciiTheme="minorEastAsia" w:eastAsiaTheme="minorEastAsia" w:hAnsiTheme="minorEastAsia" w:hint="eastAsia"/>
          <w:sz w:val="22"/>
        </w:rPr>
        <w:lastRenderedPageBreak/>
        <w:t>Ⅱ．税務上の対応を検討する上での予備的考察</w:t>
      </w:r>
    </w:p>
    <w:p w:rsidR="00A57DF6" w:rsidRPr="001E4B5D" w:rsidRDefault="00A57DF6" w:rsidP="00A57DF6">
      <w:pPr>
        <w:pStyle w:val="Web"/>
        <w:spacing w:before="0" w:beforeAutospacing="0" w:after="0" w:afterAutospacing="0"/>
        <w:rPr>
          <w:rFonts w:asciiTheme="minorEastAsia" w:eastAsiaTheme="minorEastAsia" w:hAnsiTheme="minorEastAsia"/>
          <w:sz w:val="22"/>
          <w:szCs w:val="22"/>
        </w:rPr>
      </w:pPr>
      <w:r w:rsidRPr="001E4B5D">
        <w:rPr>
          <w:rFonts w:asciiTheme="minorEastAsia" w:eastAsiaTheme="minorEastAsia" w:hAnsiTheme="minorEastAsia" w:hint="eastAsia"/>
          <w:sz w:val="22"/>
          <w:szCs w:val="22"/>
        </w:rPr>
        <w:t>（1）</w:t>
      </w:r>
      <w:r w:rsidRPr="001E4B5D">
        <w:rPr>
          <w:rFonts w:asciiTheme="minorEastAsia" w:eastAsiaTheme="minorEastAsia" w:hAnsiTheme="minorEastAsia"/>
          <w:sz w:val="22"/>
          <w:szCs w:val="22"/>
        </w:rPr>
        <w:t>IFRS導入フェーズの多様性</w:t>
      </w:r>
    </w:p>
    <w:p w:rsidR="00A57DF6" w:rsidRPr="001E4B5D" w:rsidRDefault="00A57DF6" w:rsidP="001E4B5D">
      <w:pPr>
        <w:pStyle w:val="Web"/>
        <w:spacing w:before="0" w:beforeAutospacing="0" w:after="0" w:afterAutospacing="0"/>
        <w:ind w:firstLineChars="100" w:firstLine="220"/>
        <w:rPr>
          <w:rFonts w:asciiTheme="minorEastAsia" w:eastAsiaTheme="minorEastAsia" w:hAnsiTheme="minorEastAsia"/>
          <w:sz w:val="22"/>
          <w:szCs w:val="22"/>
        </w:rPr>
      </w:pPr>
      <w:r w:rsidRPr="001E4B5D">
        <w:rPr>
          <w:rFonts w:asciiTheme="minorEastAsia" w:eastAsiaTheme="minorEastAsia" w:hAnsiTheme="minorEastAsia"/>
          <w:sz w:val="22"/>
          <w:szCs w:val="22"/>
        </w:rPr>
        <w:t>日本では、金融庁から公表された中間報告に</w:t>
      </w:r>
      <w:r w:rsidRPr="001E4B5D">
        <w:rPr>
          <w:rFonts w:asciiTheme="minorEastAsia" w:eastAsiaTheme="minorEastAsia" w:hAnsiTheme="minorEastAsia" w:hint="eastAsia"/>
          <w:sz w:val="22"/>
          <w:szCs w:val="22"/>
        </w:rPr>
        <w:t>従って</w:t>
      </w:r>
      <w:r w:rsidRPr="001E4B5D">
        <w:rPr>
          <w:rFonts w:asciiTheme="minorEastAsia" w:eastAsiaTheme="minorEastAsia" w:hAnsiTheme="minorEastAsia"/>
          <w:sz w:val="22"/>
          <w:szCs w:val="22"/>
        </w:rPr>
        <w:t>、2010年3月期から特定会社の連結財務諸表においてIFRSの任意適用が認められた。また、個別財務諸表の作成基準（以下、個別基準という）はIFRSを適用しないよう定められた。個別財務諸表で算定された当期純利益に一定の調整を加えて課税所得を算出する、いわゆる確定決算主義を採用している日本にとって、個別基準は税務を考える上で重要になってくる。ここで浮上してくる問題は、今後もIFRSへコンバージェンスしていく個別基準を適用することにより、税務上どのような対応が必要とされてくるかである。しかし、この問題を解決していく上で困難</w:t>
      </w:r>
      <w:r w:rsidRPr="001E4B5D">
        <w:rPr>
          <w:rFonts w:asciiTheme="minorEastAsia" w:eastAsiaTheme="minorEastAsia" w:hAnsiTheme="minorEastAsia" w:hint="eastAsia"/>
          <w:sz w:val="22"/>
          <w:szCs w:val="22"/>
        </w:rPr>
        <w:t>となる点</w:t>
      </w:r>
      <w:r w:rsidRPr="001E4B5D">
        <w:rPr>
          <w:rFonts w:asciiTheme="minorEastAsia" w:eastAsiaTheme="minorEastAsia" w:hAnsiTheme="minorEastAsia"/>
          <w:sz w:val="22"/>
          <w:szCs w:val="22"/>
        </w:rPr>
        <w:t>として、公正価値</w:t>
      </w:r>
      <w:r w:rsidRPr="001E4B5D">
        <w:rPr>
          <w:rStyle w:val="a5"/>
          <w:rFonts w:asciiTheme="minorEastAsia" w:eastAsiaTheme="minorEastAsia" w:hAnsiTheme="minorEastAsia"/>
          <w:sz w:val="22"/>
          <w:szCs w:val="22"/>
        </w:rPr>
        <w:footnoteReference w:id="6"/>
      </w:r>
      <w:r w:rsidRPr="001E4B5D">
        <w:rPr>
          <w:rFonts w:asciiTheme="minorEastAsia" w:eastAsiaTheme="minorEastAsia" w:hAnsiTheme="minorEastAsia"/>
          <w:sz w:val="22"/>
          <w:szCs w:val="22"/>
        </w:rPr>
        <w:t>やプリンシプル・ベース</w:t>
      </w:r>
      <w:r w:rsidRPr="001E4B5D">
        <w:rPr>
          <w:rStyle w:val="a5"/>
          <w:rFonts w:asciiTheme="minorEastAsia" w:eastAsiaTheme="minorEastAsia" w:hAnsiTheme="minorEastAsia"/>
          <w:sz w:val="22"/>
          <w:szCs w:val="22"/>
        </w:rPr>
        <w:footnoteReference w:id="7"/>
      </w:r>
      <w:r w:rsidRPr="001E4B5D">
        <w:rPr>
          <w:rFonts w:asciiTheme="minorEastAsia" w:eastAsiaTheme="minorEastAsia" w:hAnsiTheme="minorEastAsia"/>
          <w:sz w:val="22"/>
          <w:szCs w:val="22"/>
        </w:rPr>
        <w:t>といった特徴をもつIFRSが課税所得計算に不適合であること、またそれ以前に、IFRSを取り巻く現状に不明な点が多く存在</w:t>
      </w:r>
      <w:r w:rsidRPr="001E4B5D">
        <w:rPr>
          <w:rFonts w:asciiTheme="minorEastAsia" w:eastAsiaTheme="minorEastAsia" w:hAnsiTheme="minorEastAsia" w:hint="eastAsia"/>
          <w:sz w:val="22"/>
          <w:szCs w:val="22"/>
        </w:rPr>
        <w:t>する</w:t>
      </w:r>
      <w:r w:rsidRPr="001E4B5D">
        <w:rPr>
          <w:rFonts w:asciiTheme="minorEastAsia" w:eastAsiaTheme="minorEastAsia" w:hAnsiTheme="minorEastAsia"/>
          <w:sz w:val="22"/>
          <w:szCs w:val="22"/>
        </w:rPr>
        <w:t>こと、そして</w:t>
      </w:r>
      <w:r w:rsidRPr="001E4B5D">
        <w:rPr>
          <w:rFonts w:asciiTheme="minorEastAsia" w:eastAsiaTheme="minorEastAsia" w:hAnsiTheme="minorEastAsia" w:hint="eastAsia"/>
          <w:sz w:val="22"/>
          <w:szCs w:val="22"/>
        </w:rPr>
        <w:t>諸外国</w:t>
      </w:r>
      <w:r w:rsidRPr="001E4B5D">
        <w:rPr>
          <w:rFonts w:asciiTheme="minorEastAsia" w:eastAsiaTheme="minorEastAsia" w:hAnsiTheme="minorEastAsia"/>
          <w:sz w:val="22"/>
          <w:szCs w:val="22"/>
        </w:rPr>
        <w:t>を含めた今後の情勢も不明瞭であることなどがあげられるだろう。本章では、税務上の対応を検討する上での予備的考察を行う。</w:t>
      </w:r>
    </w:p>
    <w:p w:rsidR="00A57DF6" w:rsidRPr="001E4B5D" w:rsidRDefault="00A57DF6" w:rsidP="001E4B5D">
      <w:pPr>
        <w:pStyle w:val="Web"/>
        <w:spacing w:before="0" w:beforeAutospacing="0" w:after="0" w:afterAutospacing="0"/>
        <w:ind w:firstLineChars="100" w:firstLine="220"/>
        <w:rPr>
          <w:rFonts w:asciiTheme="minorEastAsia" w:eastAsiaTheme="minorEastAsia" w:hAnsiTheme="minorEastAsia"/>
          <w:sz w:val="22"/>
          <w:szCs w:val="22"/>
        </w:rPr>
      </w:pPr>
      <w:r w:rsidRPr="001E4B5D">
        <w:rPr>
          <w:rFonts w:asciiTheme="minorEastAsia" w:eastAsiaTheme="minorEastAsia" w:hAnsiTheme="minorEastAsia"/>
          <w:sz w:val="22"/>
          <w:szCs w:val="22"/>
        </w:rPr>
        <w:t>前述のとおり、税務との関連で重要なのは個別基準である。この個別基準がIFRSにどの程度コンバージェンスするかによって、税務上の対応も変化してくる。中間報告ではコンバージェンスの継続・加速化について、連結先行</w:t>
      </w:r>
      <w:r w:rsidRPr="001E4B5D">
        <w:rPr>
          <w:rStyle w:val="a5"/>
          <w:rFonts w:asciiTheme="minorEastAsia" w:eastAsiaTheme="minorEastAsia" w:hAnsiTheme="minorEastAsia"/>
          <w:sz w:val="22"/>
          <w:szCs w:val="22"/>
        </w:rPr>
        <w:footnoteReference w:id="8"/>
      </w:r>
      <w:r w:rsidRPr="001E4B5D">
        <w:rPr>
          <w:rFonts w:asciiTheme="minorEastAsia" w:eastAsiaTheme="minorEastAsia" w:hAnsiTheme="minorEastAsia"/>
          <w:sz w:val="22"/>
          <w:szCs w:val="22"/>
        </w:rPr>
        <w:t>の方針を示している。この言葉から、連結財務諸表の作成基準（以下、連結基準という）が先行し、個別基準も</w:t>
      </w:r>
      <w:r w:rsidRPr="001E4B5D">
        <w:rPr>
          <w:rFonts w:asciiTheme="minorEastAsia" w:eastAsiaTheme="minorEastAsia" w:hAnsiTheme="minorEastAsia" w:hint="eastAsia"/>
          <w:sz w:val="22"/>
          <w:szCs w:val="22"/>
        </w:rPr>
        <w:t>追って</w:t>
      </w:r>
      <w:r w:rsidRPr="001E4B5D">
        <w:rPr>
          <w:rFonts w:asciiTheme="minorEastAsia" w:eastAsiaTheme="minorEastAsia" w:hAnsiTheme="minorEastAsia"/>
          <w:sz w:val="22"/>
          <w:szCs w:val="22"/>
        </w:rPr>
        <w:t>コンバージェンスしていくというニュアンスが伝わってくる。しかし、コンバージェンスの時間軸はどこにも明記されておらず、個別基準のコンバージェンスがいつ、どの程度進むかは不明である。このように、連結先行によって導入フェーズが多様化してしまい、現時点で税務上の対応を考えるのは困難である。</w:t>
      </w:r>
    </w:p>
    <w:p w:rsidR="00A57DF6" w:rsidRPr="001E4B5D" w:rsidRDefault="00A57DF6" w:rsidP="001E4B5D">
      <w:pPr>
        <w:pStyle w:val="Web"/>
        <w:spacing w:before="0" w:beforeAutospacing="0" w:after="0" w:afterAutospacing="0"/>
        <w:ind w:firstLineChars="100" w:firstLine="220"/>
        <w:rPr>
          <w:rFonts w:asciiTheme="minorEastAsia" w:eastAsiaTheme="minorEastAsia" w:hAnsiTheme="minorEastAsia"/>
          <w:sz w:val="22"/>
          <w:szCs w:val="22"/>
        </w:rPr>
      </w:pPr>
      <w:r w:rsidRPr="001E4B5D">
        <w:rPr>
          <w:rFonts w:asciiTheme="minorEastAsia" w:eastAsiaTheme="minorEastAsia" w:hAnsiTheme="minorEastAsia"/>
          <w:sz w:val="22"/>
          <w:szCs w:val="22"/>
        </w:rPr>
        <w:t>また、仮に2012年に連結基準への強制適用が決まった場合、その後の個別基準のコンバージェンスにも何らかの影響を及ぼすことが考えられる。このコンバージェンスの度合いについても、コンバージェンスが進行するといった見解</w:t>
      </w:r>
      <w:r w:rsidRPr="001E4B5D">
        <w:rPr>
          <w:rStyle w:val="a5"/>
          <w:rFonts w:asciiTheme="minorEastAsia" w:eastAsiaTheme="minorEastAsia" w:hAnsiTheme="minorEastAsia"/>
          <w:sz w:val="22"/>
          <w:szCs w:val="22"/>
        </w:rPr>
        <w:footnoteReference w:id="9"/>
      </w:r>
      <w:r w:rsidRPr="001E4B5D">
        <w:rPr>
          <w:rFonts w:asciiTheme="minorEastAsia" w:eastAsiaTheme="minorEastAsia" w:hAnsiTheme="minorEastAsia"/>
          <w:sz w:val="22"/>
          <w:szCs w:val="22"/>
        </w:rPr>
        <w:t>やコンバージェンスが遅れ</w:t>
      </w:r>
      <w:r w:rsidRPr="001E4B5D">
        <w:rPr>
          <w:rStyle w:val="a5"/>
          <w:rFonts w:asciiTheme="minorEastAsia" w:eastAsiaTheme="minorEastAsia" w:hAnsiTheme="minorEastAsia"/>
          <w:sz w:val="22"/>
          <w:szCs w:val="22"/>
        </w:rPr>
        <w:footnoteReference w:id="10"/>
      </w:r>
      <w:r w:rsidRPr="001E4B5D">
        <w:rPr>
          <w:rFonts w:asciiTheme="minorEastAsia" w:eastAsiaTheme="minorEastAsia" w:hAnsiTheme="minorEastAsia"/>
          <w:sz w:val="22"/>
          <w:szCs w:val="22"/>
        </w:rPr>
        <w:t>、実質的な連単分離になるといった見方もできるであろう。</w:t>
      </w:r>
    </w:p>
    <w:p w:rsidR="00A57DF6" w:rsidRPr="001E4B5D" w:rsidRDefault="00A57DF6" w:rsidP="001E4B5D">
      <w:pPr>
        <w:pStyle w:val="Web"/>
        <w:spacing w:before="0" w:beforeAutospacing="0" w:after="0" w:afterAutospacing="0"/>
        <w:ind w:firstLineChars="100" w:firstLine="220"/>
        <w:rPr>
          <w:rFonts w:asciiTheme="minorEastAsia" w:eastAsiaTheme="minorEastAsia" w:hAnsiTheme="minorEastAsia"/>
          <w:sz w:val="22"/>
          <w:szCs w:val="22"/>
        </w:rPr>
      </w:pPr>
      <w:r w:rsidRPr="001E4B5D">
        <w:rPr>
          <w:rFonts w:asciiTheme="minorEastAsia" w:eastAsiaTheme="minorEastAsia" w:hAnsiTheme="minorEastAsia"/>
          <w:sz w:val="22"/>
          <w:szCs w:val="22"/>
        </w:rPr>
        <w:t>また、可能性は低いが、将来的に個別基準へIFRSを任意・強制適用するケースや、コンバージェンスが止まるケースもある。それらも踏まえ、中間報告では2012年に、「上場企業の連結財務諸表へのIFRSの適用に加えて、上場企業の個別財務諸表（連結財務諸表を作成していない企業のものを含む。）へ適用することについては、強制適用</w:t>
      </w:r>
      <w:r w:rsidRPr="001E4B5D">
        <w:rPr>
          <w:rFonts w:asciiTheme="minorEastAsia" w:eastAsiaTheme="minorEastAsia" w:hAnsiTheme="minorEastAsia"/>
          <w:sz w:val="22"/>
          <w:szCs w:val="22"/>
        </w:rPr>
        <w:lastRenderedPageBreak/>
        <w:t>の是非を判断する際に、幅広い見地から検討を行う必要がある。」（16頁）としている。 </w:t>
      </w:r>
    </w:p>
    <w:p w:rsidR="00A57DF6" w:rsidRPr="001E4B5D" w:rsidRDefault="00A57DF6" w:rsidP="00A57DF6">
      <w:pPr>
        <w:autoSpaceDE w:val="0"/>
        <w:autoSpaceDN w:val="0"/>
        <w:adjustRightInd w:val="0"/>
        <w:ind w:firstLineChars="100" w:firstLine="220"/>
        <w:jc w:val="left"/>
        <w:rPr>
          <w:rFonts w:asciiTheme="minorEastAsia" w:eastAsiaTheme="minorEastAsia" w:hAnsiTheme="minorEastAsia"/>
          <w:sz w:val="22"/>
        </w:rPr>
      </w:pPr>
      <w:r w:rsidRPr="001E4B5D">
        <w:rPr>
          <w:rFonts w:asciiTheme="minorEastAsia" w:eastAsiaTheme="minorEastAsia" w:hAnsiTheme="minorEastAsia" w:hint="eastAsia"/>
          <w:sz w:val="22"/>
        </w:rPr>
        <w:t>さらに、諸外国の動向によってもコンバージェンスの度合いは大きく変わってくるだろう。特に、</w:t>
      </w:r>
      <w:r w:rsidRPr="001E4B5D">
        <w:rPr>
          <w:rFonts w:asciiTheme="minorEastAsia" w:eastAsiaTheme="minorEastAsia" w:hAnsiTheme="minorEastAsia"/>
          <w:sz w:val="22"/>
        </w:rPr>
        <w:t>IASB</w:t>
      </w:r>
      <w:r w:rsidRPr="001E4B5D">
        <w:rPr>
          <w:rFonts w:asciiTheme="minorEastAsia" w:eastAsiaTheme="minorEastAsia" w:hAnsiTheme="minorEastAsia" w:hint="eastAsia"/>
          <w:sz w:val="22"/>
        </w:rPr>
        <w:t>に対し影響力が増大しているアメリカの動向は、日本の判断を大きく変える可能性をはらんでいる。アメリカは、</w:t>
      </w:r>
      <w:r w:rsidRPr="001E4B5D">
        <w:rPr>
          <w:rFonts w:asciiTheme="minorEastAsia" w:eastAsiaTheme="minorEastAsia" w:hAnsiTheme="minorEastAsia"/>
          <w:sz w:val="22"/>
        </w:rPr>
        <w:t>2008</w:t>
      </w:r>
      <w:r w:rsidRPr="001E4B5D">
        <w:rPr>
          <w:rFonts w:asciiTheme="minorEastAsia" w:eastAsiaTheme="minorEastAsia" w:hAnsiTheme="minorEastAsia" w:hint="eastAsia"/>
          <w:sz w:val="22"/>
        </w:rPr>
        <w:t>年に米国証券取引委員会（</w:t>
      </w:r>
      <w:r w:rsidRPr="001E4B5D">
        <w:rPr>
          <w:rFonts w:asciiTheme="minorEastAsia" w:eastAsiaTheme="minorEastAsia" w:hAnsiTheme="minorEastAsia"/>
          <w:sz w:val="22"/>
        </w:rPr>
        <w:t>SEC</w:t>
      </w:r>
      <w:r w:rsidRPr="001E4B5D">
        <w:rPr>
          <w:rFonts w:asciiTheme="minorEastAsia" w:eastAsiaTheme="minorEastAsia" w:hAnsiTheme="minorEastAsia" w:hint="eastAsia"/>
          <w:sz w:val="22"/>
        </w:rPr>
        <w:t>）によって公表された「米国上場企業による</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適用に関するロードマップ案（</w:t>
      </w:r>
      <w:r w:rsidRPr="001E4B5D">
        <w:rPr>
          <w:rFonts w:asciiTheme="minorEastAsia" w:eastAsiaTheme="minorEastAsia" w:hAnsiTheme="minorEastAsia"/>
          <w:bCs/>
          <w:i/>
          <w:kern w:val="0"/>
          <w:sz w:val="22"/>
        </w:rPr>
        <w:t>Roadmap For The Potential Use Of Financial Statements Prepared In Accordance With International Financial Reporting Standards By U.S. Issuers</w:t>
      </w:r>
      <w:r w:rsidRPr="001E4B5D">
        <w:rPr>
          <w:rFonts w:asciiTheme="minorEastAsia" w:eastAsiaTheme="minorEastAsia" w:hAnsiTheme="minorEastAsia" w:hint="eastAsia"/>
          <w:sz w:val="22"/>
        </w:rPr>
        <w:t>）」（以下、ロードマップ案という）において、</w:t>
      </w:r>
      <w:r w:rsidRPr="001E4B5D">
        <w:rPr>
          <w:rFonts w:asciiTheme="minorEastAsia" w:eastAsiaTheme="minorEastAsia" w:hAnsiTheme="minorEastAsia"/>
          <w:sz w:val="22"/>
        </w:rPr>
        <w:t>2011</w:t>
      </w:r>
      <w:r w:rsidRPr="001E4B5D">
        <w:rPr>
          <w:rFonts w:asciiTheme="minorEastAsia" w:eastAsiaTheme="minorEastAsia" w:hAnsiTheme="minorEastAsia" w:hint="eastAsia"/>
          <w:sz w:val="22"/>
        </w:rPr>
        <w:t>年にはアメリカの企業に</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の強制適用をするかどうかを判断する（</w:t>
      </w:r>
      <w:r w:rsidRPr="001E4B5D">
        <w:rPr>
          <w:rFonts w:asciiTheme="minorEastAsia" w:eastAsiaTheme="minorEastAsia" w:hAnsiTheme="minorEastAsia"/>
          <w:sz w:val="22"/>
        </w:rPr>
        <w:t>p.33</w:t>
      </w:r>
      <w:r w:rsidRPr="001E4B5D">
        <w:rPr>
          <w:rFonts w:asciiTheme="minorEastAsia" w:eastAsiaTheme="minorEastAsia" w:hAnsiTheme="minorEastAsia" w:hint="eastAsia"/>
          <w:sz w:val="22"/>
        </w:rPr>
        <w:t>）と述べている。</w:t>
      </w:r>
      <w:r w:rsidRPr="001E4B5D">
        <w:rPr>
          <w:rFonts w:asciiTheme="minorEastAsia" w:eastAsiaTheme="minorEastAsia" w:hAnsiTheme="minorEastAsia"/>
          <w:sz w:val="22"/>
        </w:rPr>
        <w:t>2012</w:t>
      </w:r>
      <w:r w:rsidRPr="001E4B5D">
        <w:rPr>
          <w:rFonts w:asciiTheme="minorEastAsia" w:eastAsiaTheme="minorEastAsia" w:hAnsiTheme="minorEastAsia" w:hint="eastAsia"/>
          <w:sz w:val="22"/>
        </w:rPr>
        <w:t>年に強制適用の是非を判断する日本は、判断の要素として中間報告で、「</w:t>
      </w:r>
      <w:r w:rsidRPr="001E4B5D">
        <w:rPr>
          <w:rFonts w:asciiTheme="minorEastAsia" w:eastAsiaTheme="minorEastAsia" w:hAnsiTheme="minorEastAsia" w:cs="MS-Mincho" w:hint="eastAsia"/>
          <w:kern w:val="0"/>
          <w:sz w:val="22"/>
        </w:rPr>
        <w:t>世界最大の資本市場国である米国において</w:t>
      </w:r>
      <w:r w:rsidRPr="001E4B5D">
        <w:rPr>
          <w:rFonts w:asciiTheme="minorEastAsia" w:eastAsiaTheme="minorEastAsia" w:hAnsiTheme="minorEastAsia" w:cs="MS-Mincho"/>
          <w:kern w:val="0"/>
          <w:sz w:val="22"/>
        </w:rPr>
        <w:t>IFRS</w:t>
      </w:r>
      <w:r w:rsidRPr="001E4B5D">
        <w:rPr>
          <w:rFonts w:asciiTheme="minorEastAsia" w:eastAsiaTheme="minorEastAsia" w:hAnsiTheme="minorEastAsia" w:cs="MS-Mincho" w:hint="eastAsia"/>
          <w:kern w:val="0"/>
          <w:sz w:val="22"/>
        </w:rPr>
        <w:t>が米国企業に強制適用されるか否か</w:t>
      </w:r>
      <w:r w:rsidRPr="001E4B5D">
        <w:rPr>
          <w:rFonts w:asciiTheme="minorEastAsia" w:eastAsiaTheme="minorEastAsia" w:hAnsiTheme="minorEastAsia" w:hint="eastAsia"/>
          <w:sz w:val="22"/>
        </w:rPr>
        <w:t>」（</w:t>
      </w:r>
      <w:r w:rsidRPr="001E4B5D">
        <w:rPr>
          <w:rFonts w:asciiTheme="minorEastAsia" w:eastAsiaTheme="minorEastAsia" w:hAnsiTheme="minorEastAsia"/>
          <w:sz w:val="22"/>
        </w:rPr>
        <w:t>14</w:t>
      </w:r>
      <w:r w:rsidRPr="001E4B5D">
        <w:rPr>
          <w:rFonts w:asciiTheme="minorEastAsia" w:eastAsiaTheme="minorEastAsia" w:hAnsiTheme="minorEastAsia" w:hint="eastAsia"/>
          <w:sz w:val="22"/>
        </w:rPr>
        <w:t>頁）をあげており、このことからもアメリカの強制適用の判断が日本に多大な影響を与えることがわかる。アメリカが強制適用を決めた場合、日本も強制適用するだろうというのが大方の見方ではあるが、適用範囲については、いまだ明示されておらず、影響がどこまで及ぶかについては多くの可能性を模索しなければならない。</w:t>
      </w:r>
    </w:p>
    <w:p w:rsidR="00A57DF6" w:rsidRPr="001E4B5D" w:rsidRDefault="00A57DF6" w:rsidP="00A57DF6">
      <w:pPr>
        <w:ind w:firstLineChars="100" w:firstLine="220"/>
        <w:rPr>
          <w:rFonts w:asciiTheme="minorEastAsia" w:eastAsiaTheme="minorEastAsia" w:hAnsiTheme="minorEastAsia"/>
          <w:sz w:val="22"/>
        </w:rPr>
      </w:pPr>
      <w:r w:rsidRPr="001E4B5D">
        <w:rPr>
          <w:rFonts w:asciiTheme="minorEastAsia" w:eastAsiaTheme="minorEastAsia" w:hAnsiTheme="minorEastAsia"/>
          <w:sz w:val="22"/>
        </w:rPr>
        <w:t>2010</w:t>
      </w:r>
      <w:r w:rsidRPr="001E4B5D">
        <w:rPr>
          <w:rFonts w:asciiTheme="minorEastAsia" w:eastAsiaTheme="minorEastAsia" w:hAnsiTheme="minorEastAsia" w:hint="eastAsia"/>
          <w:sz w:val="22"/>
        </w:rPr>
        <w:t>年</w:t>
      </w:r>
      <w:r w:rsidRPr="001E4B5D">
        <w:rPr>
          <w:rFonts w:asciiTheme="minorEastAsia" w:eastAsiaTheme="minorEastAsia" w:hAnsiTheme="minorEastAsia"/>
          <w:sz w:val="22"/>
        </w:rPr>
        <w:t>2</w:t>
      </w:r>
      <w:r w:rsidRPr="001E4B5D">
        <w:rPr>
          <w:rFonts w:asciiTheme="minorEastAsia" w:eastAsiaTheme="minorEastAsia" w:hAnsiTheme="minorEastAsia" w:hint="eastAsia"/>
          <w:sz w:val="22"/>
        </w:rPr>
        <w:t>月には</w:t>
      </w:r>
      <w:r w:rsidRPr="001E4B5D">
        <w:rPr>
          <w:rFonts w:asciiTheme="minorEastAsia" w:eastAsiaTheme="minorEastAsia" w:hAnsiTheme="minorEastAsia"/>
          <w:sz w:val="22"/>
        </w:rPr>
        <w:t>SEC</w:t>
      </w:r>
      <w:r w:rsidRPr="001E4B5D">
        <w:rPr>
          <w:rFonts w:asciiTheme="minorEastAsia" w:eastAsiaTheme="minorEastAsia" w:hAnsiTheme="minorEastAsia" w:hint="eastAsia"/>
          <w:sz w:val="22"/>
        </w:rPr>
        <w:t>が、</w:t>
      </w:r>
      <w:r w:rsidRPr="001E4B5D">
        <w:rPr>
          <w:rFonts w:asciiTheme="minorEastAsia" w:eastAsiaTheme="minorEastAsia" w:hAnsiTheme="minorEastAsia" w:hint="eastAsia"/>
          <w:color w:val="333333"/>
          <w:spacing w:val="15"/>
          <w:sz w:val="22"/>
        </w:rPr>
        <w:t>「</w:t>
      </w:r>
      <w:r w:rsidRPr="001E4B5D">
        <w:rPr>
          <w:rFonts w:asciiTheme="minorEastAsia" w:eastAsiaTheme="minorEastAsia" w:hAnsiTheme="minorEastAsia" w:hint="eastAsia"/>
          <w:color w:val="000000"/>
          <w:spacing w:val="15"/>
          <w:sz w:val="22"/>
        </w:rPr>
        <w:t>グローバルな会計基準の検討状況に関する委員会声</w:t>
      </w:r>
      <w:r w:rsidRPr="001E4B5D">
        <w:rPr>
          <w:rFonts w:asciiTheme="minorEastAsia" w:eastAsiaTheme="minorEastAsia" w:hAnsiTheme="minorEastAsia" w:hint="eastAsia"/>
          <w:spacing w:val="15"/>
          <w:sz w:val="22"/>
        </w:rPr>
        <w:t>明（</w:t>
      </w:r>
      <w:r w:rsidRPr="001E4B5D">
        <w:rPr>
          <w:rFonts w:asciiTheme="minorEastAsia" w:eastAsiaTheme="minorEastAsia" w:hAnsiTheme="minorEastAsia"/>
          <w:bCs/>
          <w:i/>
          <w:color w:val="000000"/>
          <w:sz w:val="22"/>
        </w:rPr>
        <w:t>Commission Statement in Support of Convergence and Global Accounting Standards</w:t>
      </w:r>
      <w:r w:rsidRPr="001E4B5D">
        <w:rPr>
          <w:rFonts w:asciiTheme="minorEastAsia" w:eastAsiaTheme="minorEastAsia" w:hAnsiTheme="minorEastAsia" w:hint="eastAsia"/>
          <w:bCs/>
          <w:color w:val="000000"/>
          <w:sz w:val="22"/>
        </w:rPr>
        <w:t>）</w:t>
      </w:r>
      <w:r w:rsidRPr="001E4B5D">
        <w:rPr>
          <w:rFonts w:asciiTheme="minorEastAsia" w:eastAsiaTheme="minorEastAsia" w:hAnsiTheme="minorEastAsia" w:hint="eastAsia"/>
          <w:color w:val="333333"/>
          <w:spacing w:val="15"/>
          <w:sz w:val="22"/>
        </w:rPr>
        <w:t>」</w:t>
      </w:r>
      <w:r w:rsidRPr="001E4B5D">
        <w:rPr>
          <w:rFonts w:asciiTheme="minorEastAsia" w:eastAsiaTheme="minorEastAsia" w:hAnsiTheme="minorEastAsia" w:hint="eastAsia"/>
          <w:spacing w:val="15"/>
          <w:sz w:val="22"/>
        </w:rPr>
        <w:t>（以下、声明文という）</w:t>
      </w:r>
      <w:r w:rsidRPr="001E4B5D">
        <w:rPr>
          <w:rFonts w:asciiTheme="minorEastAsia" w:eastAsiaTheme="minorEastAsia" w:hAnsiTheme="minorEastAsia" w:hint="eastAsia"/>
          <w:sz w:val="22"/>
        </w:rPr>
        <w:t>を決議した。この声明文においても</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の強制適用の是非の判断については、</w:t>
      </w:r>
      <w:r w:rsidRPr="001E4B5D">
        <w:rPr>
          <w:rFonts w:asciiTheme="minorEastAsia" w:eastAsiaTheme="minorEastAsia" w:hAnsiTheme="minorEastAsia"/>
          <w:sz w:val="22"/>
        </w:rPr>
        <w:t>2011</w:t>
      </w:r>
      <w:r w:rsidRPr="001E4B5D">
        <w:rPr>
          <w:rFonts w:asciiTheme="minorEastAsia" w:eastAsiaTheme="minorEastAsia" w:hAnsiTheme="minorEastAsia" w:hint="eastAsia"/>
          <w:sz w:val="22"/>
        </w:rPr>
        <w:t>年に決定することに変化はなかった（</w:t>
      </w:r>
      <w:r w:rsidRPr="001E4B5D">
        <w:rPr>
          <w:rFonts w:asciiTheme="minorEastAsia" w:eastAsiaTheme="minorEastAsia" w:hAnsiTheme="minorEastAsia"/>
          <w:sz w:val="22"/>
        </w:rPr>
        <w:t>p.7</w:t>
      </w:r>
      <w:r w:rsidRPr="001E4B5D">
        <w:rPr>
          <w:rFonts w:asciiTheme="minorEastAsia" w:eastAsiaTheme="minorEastAsia" w:hAnsiTheme="minorEastAsia" w:hint="eastAsia"/>
          <w:sz w:val="22"/>
        </w:rPr>
        <w:t>）。しかし、</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適用開始がロードマップ案に比べ、少なくとも</w:t>
      </w:r>
      <w:r w:rsidRPr="001E4B5D">
        <w:rPr>
          <w:rFonts w:asciiTheme="minorEastAsia" w:eastAsiaTheme="minorEastAsia" w:hAnsiTheme="minorEastAsia"/>
          <w:sz w:val="22"/>
        </w:rPr>
        <w:t>1</w:t>
      </w:r>
      <w:r w:rsidRPr="001E4B5D">
        <w:rPr>
          <w:rFonts w:asciiTheme="minorEastAsia" w:eastAsiaTheme="minorEastAsia" w:hAnsiTheme="minorEastAsia" w:hint="eastAsia"/>
          <w:sz w:val="22"/>
        </w:rPr>
        <w:t>年の遅れが出て</w:t>
      </w:r>
      <w:r w:rsidR="00337DC7" w:rsidRPr="001E4B5D">
        <w:rPr>
          <w:rFonts w:asciiTheme="minorEastAsia" w:eastAsiaTheme="minorEastAsia" w:hAnsiTheme="minorEastAsia" w:hint="eastAsia"/>
          <w:sz w:val="22"/>
        </w:rPr>
        <w:t>おり</w:t>
      </w:r>
      <w:r w:rsidRPr="001E4B5D">
        <w:rPr>
          <w:rFonts w:asciiTheme="minorEastAsia" w:eastAsiaTheme="minorEastAsia" w:hAnsiTheme="minorEastAsia" w:hint="eastAsia"/>
          <w:sz w:val="22"/>
        </w:rPr>
        <w:t>、</w:t>
      </w:r>
      <w:r w:rsidRPr="001E4B5D">
        <w:rPr>
          <w:rFonts w:asciiTheme="minorEastAsia" w:eastAsiaTheme="minorEastAsia" w:hAnsiTheme="minorEastAsia"/>
          <w:sz w:val="22"/>
        </w:rPr>
        <w:t>2015</w:t>
      </w:r>
      <w:r w:rsidRPr="001E4B5D">
        <w:rPr>
          <w:rFonts w:asciiTheme="minorEastAsia" w:eastAsiaTheme="minorEastAsia" w:hAnsiTheme="minorEastAsia" w:hint="eastAsia"/>
          <w:sz w:val="22"/>
        </w:rPr>
        <w:t>年以降に先延ばしされている（</w:t>
      </w:r>
      <w:r w:rsidRPr="001E4B5D">
        <w:rPr>
          <w:rFonts w:asciiTheme="minorEastAsia" w:eastAsiaTheme="minorEastAsia" w:hAnsiTheme="minorEastAsia"/>
          <w:sz w:val="22"/>
        </w:rPr>
        <w:t>p.15</w:t>
      </w:r>
      <w:r w:rsidRPr="001E4B5D">
        <w:rPr>
          <w:rFonts w:asciiTheme="minorEastAsia" w:eastAsiaTheme="minorEastAsia" w:hAnsiTheme="minorEastAsia" w:hint="eastAsia"/>
          <w:sz w:val="22"/>
        </w:rPr>
        <w:t>）。これまでは</w:t>
      </w:r>
      <w:r w:rsidRPr="001E4B5D">
        <w:rPr>
          <w:rFonts w:asciiTheme="minorEastAsia" w:eastAsiaTheme="minorEastAsia" w:hAnsiTheme="minorEastAsia"/>
          <w:sz w:val="22"/>
        </w:rPr>
        <w:t>3</w:t>
      </w:r>
      <w:r w:rsidRPr="001E4B5D">
        <w:rPr>
          <w:rFonts w:asciiTheme="minorEastAsia" w:eastAsiaTheme="minorEastAsia" w:hAnsiTheme="minorEastAsia" w:hint="eastAsia"/>
          <w:sz w:val="22"/>
        </w:rPr>
        <w:t>年の準備期間が想定されていたが、この声明文により、アメリカでは最低</w:t>
      </w:r>
      <w:r w:rsidRPr="001E4B5D">
        <w:rPr>
          <w:rFonts w:asciiTheme="minorEastAsia" w:eastAsiaTheme="minorEastAsia" w:hAnsiTheme="minorEastAsia"/>
          <w:sz w:val="22"/>
        </w:rPr>
        <w:t>4</w:t>
      </w:r>
      <w:r w:rsidRPr="001E4B5D">
        <w:rPr>
          <w:rFonts w:asciiTheme="minorEastAsia" w:eastAsiaTheme="minorEastAsia" w:hAnsiTheme="minorEastAsia" w:hint="eastAsia"/>
          <w:sz w:val="22"/>
        </w:rPr>
        <w:t>年から</w:t>
      </w:r>
      <w:r w:rsidRPr="001E4B5D">
        <w:rPr>
          <w:rFonts w:asciiTheme="minorEastAsia" w:eastAsiaTheme="minorEastAsia" w:hAnsiTheme="minorEastAsia"/>
          <w:sz w:val="22"/>
        </w:rPr>
        <w:t>5</w:t>
      </w:r>
      <w:r w:rsidRPr="001E4B5D">
        <w:rPr>
          <w:rFonts w:asciiTheme="minorEastAsia" w:eastAsiaTheme="minorEastAsia" w:hAnsiTheme="minorEastAsia" w:hint="eastAsia"/>
          <w:sz w:val="22"/>
        </w:rPr>
        <w:t>年の準備期間を要することになる。また、ロードマップ案において</w:t>
      </w:r>
      <w:r w:rsidRPr="001E4B5D">
        <w:rPr>
          <w:rFonts w:asciiTheme="minorEastAsia" w:eastAsiaTheme="minorEastAsia" w:hAnsiTheme="minorEastAsia"/>
          <w:sz w:val="22"/>
        </w:rPr>
        <w:t>2009</w:t>
      </w:r>
      <w:r w:rsidRPr="001E4B5D">
        <w:rPr>
          <w:rFonts w:asciiTheme="minorEastAsia" w:eastAsiaTheme="minorEastAsia" w:hAnsiTheme="minorEastAsia" w:hint="eastAsia"/>
          <w:sz w:val="22"/>
        </w:rPr>
        <w:t>年</w:t>
      </w:r>
      <w:r w:rsidRPr="001E4B5D">
        <w:rPr>
          <w:rFonts w:asciiTheme="minorEastAsia" w:eastAsiaTheme="minorEastAsia" w:hAnsiTheme="minorEastAsia"/>
          <w:sz w:val="22"/>
        </w:rPr>
        <w:t>12</w:t>
      </w:r>
      <w:r w:rsidRPr="001E4B5D">
        <w:rPr>
          <w:rFonts w:asciiTheme="minorEastAsia" w:eastAsiaTheme="minorEastAsia" w:hAnsiTheme="minorEastAsia" w:hint="eastAsia"/>
          <w:sz w:val="22"/>
        </w:rPr>
        <w:t>月以降にアメリカの上</w:t>
      </w:r>
      <w:r w:rsidR="00337DC7" w:rsidRPr="001E4B5D">
        <w:rPr>
          <w:rFonts w:asciiTheme="minorEastAsia" w:eastAsiaTheme="minorEastAsia" w:hAnsiTheme="minorEastAsia" w:hint="eastAsia"/>
          <w:sz w:val="22"/>
        </w:rPr>
        <w:t>場企業の早期適用を認める予定であったが、声明文においてはこの件を</w:t>
      </w:r>
      <w:r w:rsidRPr="001E4B5D">
        <w:rPr>
          <w:rFonts w:asciiTheme="minorEastAsia" w:eastAsiaTheme="minorEastAsia" w:hAnsiTheme="minorEastAsia" w:hint="eastAsia"/>
          <w:sz w:val="22"/>
        </w:rPr>
        <w:t>撤回する（</w:t>
      </w:r>
      <w:r w:rsidRPr="001E4B5D">
        <w:rPr>
          <w:rFonts w:asciiTheme="minorEastAsia" w:eastAsiaTheme="minorEastAsia" w:hAnsiTheme="minorEastAsia"/>
          <w:sz w:val="22"/>
        </w:rPr>
        <w:t>p.23</w:t>
      </w:r>
      <w:r w:rsidRPr="001E4B5D">
        <w:rPr>
          <w:rFonts w:asciiTheme="minorEastAsia" w:eastAsiaTheme="minorEastAsia" w:hAnsiTheme="minorEastAsia" w:hint="eastAsia"/>
          <w:sz w:val="22"/>
        </w:rPr>
        <w:t>）考えが示されている。このような内容から、一見アメリカは</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導入に関して従来の立場から後退し、足踏み状態</w:t>
      </w:r>
      <w:r w:rsidRPr="001E4B5D">
        <w:rPr>
          <w:rFonts w:asciiTheme="minorEastAsia" w:eastAsiaTheme="minorEastAsia" w:hAnsiTheme="minorEastAsia" w:hint="eastAsia"/>
          <w:color w:val="000000"/>
          <w:sz w:val="22"/>
        </w:rPr>
        <w:t>に陥ったかのようにもみえる</w:t>
      </w:r>
      <w:r w:rsidRPr="001E4B5D">
        <w:rPr>
          <w:rStyle w:val="a5"/>
          <w:rFonts w:asciiTheme="minorEastAsia" w:eastAsiaTheme="minorEastAsia" w:hAnsiTheme="minorEastAsia"/>
          <w:color w:val="000000"/>
          <w:sz w:val="22"/>
        </w:rPr>
        <w:footnoteReference w:id="11"/>
      </w:r>
      <w:r w:rsidRPr="001E4B5D">
        <w:rPr>
          <w:rFonts w:asciiTheme="minorEastAsia" w:eastAsiaTheme="minorEastAsia" w:hAnsiTheme="minorEastAsia" w:hint="eastAsia"/>
          <w:color w:val="000000"/>
          <w:sz w:val="22"/>
        </w:rPr>
        <w:t>。しかし、</w:t>
      </w:r>
      <w:r w:rsidRPr="001E4B5D">
        <w:rPr>
          <w:rFonts w:asciiTheme="minorEastAsia" w:eastAsiaTheme="minorEastAsia" w:hAnsiTheme="minorEastAsia" w:hint="eastAsia"/>
          <w:color w:val="000000"/>
          <w:spacing w:val="15"/>
          <w:sz w:val="22"/>
        </w:rPr>
        <w:t>この声明文は、</w:t>
      </w:r>
      <w:r w:rsidRPr="001E4B5D">
        <w:rPr>
          <w:rFonts w:asciiTheme="minorEastAsia" w:eastAsiaTheme="minorEastAsia" w:hAnsiTheme="minorEastAsia"/>
          <w:color w:val="000000"/>
          <w:spacing w:val="15"/>
          <w:sz w:val="22"/>
        </w:rPr>
        <w:t>IFRS</w:t>
      </w:r>
      <w:r w:rsidRPr="001E4B5D">
        <w:rPr>
          <w:rFonts w:asciiTheme="minorEastAsia" w:eastAsiaTheme="minorEastAsia" w:hAnsiTheme="minorEastAsia" w:hint="eastAsia"/>
          <w:color w:val="000000"/>
          <w:spacing w:val="15"/>
          <w:sz w:val="22"/>
        </w:rPr>
        <w:t>の導入を推進していくための具体的な手段を示し、移行の準備のための十分な時間をかけようとするもので、アメリカの</w:t>
      </w:r>
      <w:r w:rsidRPr="001E4B5D">
        <w:rPr>
          <w:rFonts w:asciiTheme="minorEastAsia" w:eastAsiaTheme="minorEastAsia" w:hAnsiTheme="minorEastAsia"/>
          <w:color w:val="000000"/>
          <w:spacing w:val="15"/>
          <w:sz w:val="22"/>
        </w:rPr>
        <w:t>IFRS</w:t>
      </w:r>
      <w:r w:rsidRPr="001E4B5D">
        <w:rPr>
          <w:rFonts w:asciiTheme="minorEastAsia" w:eastAsiaTheme="minorEastAsia" w:hAnsiTheme="minorEastAsia" w:hint="eastAsia"/>
          <w:color w:val="000000"/>
          <w:spacing w:val="15"/>
          <w:sz w:val="22"/>
        </w:rPr>
        <w:t>導入は確かなものになった、または以前と状況は変わらないままであるという見解もある</w:t>
      </w:r>
      <w:r w:rsidRPr="001E4B5D">
        <w:rPr>
          <w:rStyle w:val="a5"/>
          <w:rFonts w:asciiTheme="minorEastAsia" w:eastAsiaTheme="minorEastAsia" w:hAnsiTheme="minorEastAsia"/>
          <w:color w:val="000000"/>
          <w:spacing w:val="15"/>
          <w:sz w:val="22"/>
        </w:rPr>
        <w:footnoteReference w:id="12"/>
      </w:r>
      <w:r w:rsidRPr="001E4B5D">
        <w:rPr>
          <w:rFonts w:asciiTheme="minorEastAsia" w:eastAsiaTheme="minorEastAsia" w:hAnsiTheme="minorEastAsia" w:hint="eastAsia"/>
          <w:color w:val="000000"/>
          <w:spacing w:val="15"/>
          <w:sz w:val="22"/>
        </w:rPr>
        <w:t>。このように、アメリカの動向については多様な議論が繰り広げられており、未知数な部分も多く、今後も予断を許さない状況が続くだろう。</w:t>
      </w:r>
    </w:p>
    <w:p w:rsidR="00A57DF6" w:rsidRPr="001E4B5D" w:rsidRDefault="00A57DF6" w:rsidP="00A57DF6">
      <w:pPr>
        <w:autoSpaceDE w:val="0"/>
        <w:autoSpaceDN w:val="0"/>
        <w:adjustRightInd w:val="0"/>
        <w:ind w:firstLineChars="100" w:firstLine="250"/>
        <w:jc w:val="left"/>
        <w:rPr>
          <w:rFonts w:asciiTheme="minorEastAsia" w:eastAsiaTheme="minorEastAsia" w:hAnsiTheme="minorEastAsia"/>
          <w:sz w:val="22"/>
        </w:rPr>
      </w:pPr>
      <w:r w:rsidRPr="001E4B5D">
        <w:rPr>
          <w:rFonts w:asciiTheme="minorEastAsia" w:eastAsiaTheme="minorEastAsia" w:hAnsiTheme="minorEastAsia" w:hint="eastAsia"/>
          <w:color w:val="000000"/>
          <w:spacing w:val="15"/>
          <w:sz w:val="22"/>
        </w:rPr>
        <w:t>以上のように、</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導入に関してのフェーズは多様化しており、それに応じて、日本は柔軟な対応を行うことが求められる。</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導入の影響を税務上検討する際には、こ</w:t>
      </w:r>
      <w:r w:rsidRPr="001E4B5D">
        <w:rPr>
          <w:rFonts w:asciiTheme="minorEastAsia" w:eastAsiaTheme="minorEastAsia" w:hAnsiTheme="minorEastAsia" w:hint="eastAsia"/>
          <w:sz w:val="22"/>
        </w:rPr>
        <w:lastRenderedPageBreak/>
        <w:t>の点を十分に考慮する必要がある。</w:t>
      </w:r>
    </w:p>
    <w:p w:rsidR="00A57DF6" w:rsidRPr="001E4B5D" w:rsidRDefault="00A57DF6" w:rsidP="00A57DF6">
      <w:pPr>
        <w:autoSpaceDE w:val="0"/>
        <w:autoSpaceDN w:val="0"/>
        <w:adjustRightInd w:val="0"/>
        <w:ind w:firstLineChars="100" w:firstLine="220"/>
        <w:jc w:val="left"/>
        <w:rPr>
          <w:rFonts w:asciiTheme="minorEastAsia" w:eastAsiaTheme="minorEastAsia" w:hAnsiTheme="minorEastAsia"/>
          <w:sz w:val="22"/>
        </w:rPr>
      </w:pPr>
    </w:p>
    <w:p w:rsidR="00A57DF6" w:rsidRPr="001E4B5D" w:rsidRDefault="00A57DF6" w:rsidP="00A57DF6">
      <w:pPr>
        <w:rPr>
          <w:rFonts w:asciiTheme="minorEastAsia" w:eastAsiaTheme="minorEastAsia" w:hAnsiTheme="minorEastAsia"/>
          <w:sz w:val="22"/>
        </w:rPr>
      </w:pPr>
      <w:r w:rsidRPr="001E4B5D">
        <w:rPr>
          <w:rFonts w:asciiTheme="minorEastAsia" w:eastAsiaTheme="minorEastAsia" w:hAnsiTheme="minorEastAsia" w:hint="eastAsia"/>
          <w:sz w:val="22"/>
        </w:rPr>
        <w:t>（2）連結先行スキームに内在する問題点</w:t>
      </w:r>
    </w:p>
    <w:p w:rsidR="00A57DF6" w:rsidRPr="001E4B5D" w:rsidRDefault="00A57DF6" w:rsidP="00A57DF6">
      <w:pPr>
        <w:rPr>
          <w:rFonts w:asciiTheme="minorEastAsia" w:eastAsiaTheme="minorEastAsia" w:hAnsiTheme="minorEastAsia"/>
          <w:sz w:val="22"/>
        </w:rPr>
      </w:pPr>
      <w:r w:rsidRPr="001E4B5D">
        <w:rPr>
          <w:rFonts w:asciiTheme="minorEastAsia" w:eastAsiaTheme="minorEastAsia" w:hAnsiTheme="minorEastAsia" w:hint="eastAsia"/>
          <w:sz w:val="22"/>
        </w:rPr>
        <w:t xml:space="preserve">　</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を導入するに当たって、会計学的な視点からも悩ましい問題が存在する。中間報告では、連結先行の方針が示されたわけだが、連結先行は必然的に連結財務諸表と個別財務諸表で使用する会計基準が異なる、いわゆる連単分離の期間を生み出す。連結基準と個別基準とが分離すると、企業会計上深刻な問題が生じる。すなわち、ダブル・スタンダード（二重基準）の発生である。そこで、ダブル・スタンダードが起きる場合をあげていく。まず、連結基準に</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又は米国基準、個別基準に自国基準を適用する場合である。もっとも、連結基準に米国基準を適用した場合だが、米国基準を導入したのは</w:t>
      </w:r>
      <w:r w:rsidRPr="001E4B5D">
        <w:rPr>
          <w:rFonts w:asciiTheme="minorEastAsia" w:eastAsiaTheme="minorEastAsia" w:hAnsiTheme="minorEastAsia"/>
          <w:sz w:val="22"/>
        </w:rPr>
        <w:t>1977</w:t>
      </w:r>
      <w:r w:rsidRPr="001E4B5D">
        <w:rPr>
          <w:rFonts w:asciiTheme="minorEastAsia" w:eastAsiaTheme="minorEastAsia" w:hAnsiTheme="minorEastAsia" w:hint="eastAsia"/>
          <w:sz w:val="22"/>
        </w:rPr>
        <w:t>年</w:t>
      </w:r>
      <w:r w:rsidRPr="001E4B5D">
        <w:rPr>
          <w:rStyle w:val="a5"/>
          <w:rFonts w:asciiTheme="minorEastAsia" w:eastAsiaTheme="minorEastAsia" w:hAnsiTheme="minorEastAsia"/>
          <w:sz w:val="22"/>
        </w:rPr>
        <w:footnoteReference w:id="13"/>
      </w:r>
      <w:r w:rsidRPr="001E4B5D">
        <w:rPr>
          <w:rFonts w:asciiTheme="minorEastAsia" w:eastAsiaTheme="minorEastAsia" w:hAnsiTheme="minorEastAsia" w:hint="eastAsia"/>
          <w:sz w:val="22"/>
        </w:rPr>
        <w:t>のことであり、この時点からダブル・スタンダードが生じていたといえる。さらに、連結基準と個別基準の両</w:t>
      </w:r>
      <w:r w:rsidR="00337DC7" w:rsidRPr="001E4B5D">
        <w:rPr>
          <w:rFonts w:asciiTheme="minorEastAsia" w:eastAsiaTheme="minorEastAsia" w:hAnsiTheme="minorEastAsia" w:hint="eastAsia"/>
          <w:sz w:val="22"/>
        </w:rPr>
        <w:t>基準に自国基準を選択した場合にもダブル・スタンダードは起こり得る</w:t>
      </w:r>
      <w:r w:rsidRPr="001E4B5D">
        <w:rPr>
          <w:rFonts w:asciiTheme="minorEastAsia" w:eastAsiaTheme="minorEastAsia" w:hAnsiTheme="minorEastAsia" w:hint="eastAsia"/>
          <w:sz w:val="22"/>
        </w:rPr>
        <w:t>。具体的にこのケースは、連結基準のコンバージェンスに比べて、個別基準のコンバージェンスが極端に遅れた場合に生じる。これについては今後日本にとって、特に留意すべきケースである。</w:t>
      </w:r>
    </w:p>
    <w:p w:rsidR="00A57DF6" w:rsidRPr="001E4B5D" w:rsidRDefault="00A57DF6" w:rsidP="00A57DF6">
      <w:pPr>
        <w:ind w:firstLineChars="100" w:firstLine="220"/>
        <w:jc w:val="left"/>
        <w:rPr>
          <w:rFonts w:asciiTheme="minorEastAsia" w:eastAsiaTheme="minorEastAsia" w:hAnsiTheme="minorEastAsia"/>
          <w:sz w:val="22"/>
        </w:rPr>
      </w:pPr>
      <w:r w:rsidRPr="001E4B5D">
        <w:rPr>
          <w:rFonts w:asciiTheme="minorEastAsia" w:eastAsiaTheme="minorEastAsia" w:hAnsiTheme="minorEastAsia" w:hint="eastAsia"/>
          <w:sz w:val="22"/>
        </w:rPr>
        <w:t>また、ダブル・スタンダードには様々な問題が内在している。</w:t>
      </w:r>
      <w:r w:rsidRPr="001E4B5D">
        <w:rPr>
          <w:rFonts w:asciiTheme="minorEastAsia" w:eastAsiaTheme="minorEastAsia" w:hAnsiTheme="minorEastAsia" w:hint="eastAsia"/>
          <w:color w:val="000000"/>
          <w:sz w:val="22"/>
        </w:rPr>
        <w:t>まず、個別財務諸表基準性の原則（連結財務諸表原則一般原則二）に反することがあげられる。次に、事業分割あるいは子会社の合併といった手段により、連結財務諸表の開示が要請される企業と個別財務諸表の開示のみが要請される企業の区分が経営者の判断によって左右され、経済的実態が変わらないにもかかわらず会計情報が異なるといった事態が生じる可能性がある。</w:t>
      </w:r>
      <w:r w:rsidR="00337DC7" w:rsidRPr="001E4B5D">
        <w:rPr>
          <w:rFonts w:asciiTheme="minorEastAsia" w:eastAsiaTheme="minorEastAsia" w:hAnsiTheme="minorEastAsia" w:hint="eastAsia"/>
          <w:sz w:val="22"/>
        </w:rPr>
        <w:t>つまり、利益操作の余地が残ってしまう</w:t>
      </w:r>
      <w:r w:rsidRPr="001E4B5D">
        <w:rPr>
          <w:rFonts w:asciiTheme="minorEastAsia" w:eastAsiaTheme="minorEastAsia" w:hAnsiTheme="minorEastAsia" w:hint="eastAsia"/>
          <w:sz w:val="22"/>
        </w:rPr>
        <w:t>。また、連結基準と個別基準が異なると投資家の混乱が生じる。</w:t>
      </w:r>
      <w:r w:rsidRPr="001E4B5D">
        <w:rPr>
          <w:rFonts w:asciiTheme="minorEastAsia" w:eastAsiaTheme="minorEastAsia" w:hAnsiTheme="minorEastAsia" w:hint="eastAsia"/>
          <w:color w:val="000000"/>
          <w:sz w:val="22"/>
        </w:rPr>
        <w:t>コストの面では、連結財務諸表は個別財務諸表を合算して作成されるため、企業にとっても二重の会計制度が必要となり、経済的負担が当然大きくなる。</w:t>
      </w:r>
    </w:p>
    <w:p w:rsidR="00A57DF6" w:rsidRPr="001E4B5D" w:rsidRDefault="00337DC7" w:rsidP="00A57DF6">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t>前述</w:t>
      </w:r>
      <w:r w:rsidR="00A57DF6" w:rsidRPr="001E4B5D">
        <w:rPr>
          <w:rFonts w:asciiTheme="minorEastAsia" w:eastAsiaTheme="minorEastAsia" w:hAnsiTheme="minorEastAsia" w:hint="eastAsia"/>
          <w:sz w:val="22"/>
        </w:rPr>
        <w:t>したとおり問題点はいくつかあるが、経済産業省</w:t>
      </w:r>
      <w:r w:rsidR="00A57DF6" w:rsidRPr="001E4B5D">
        <w:rPr>
          <w:rFonts w:asciiTheme="minorEastAsia" w:eastAsiaTheme="minorEastAsia" w:hAnsiTheme="minorEastAsia"/>
          <w:sz w:val="22"/>
        </w:rPr>
        <w:t>[2010]</w:t>
      </w:r>
      <w:r w:rsidR="00A57DF6" w:rsidRPr="001E4B5D">
        <w:rPr>
          <w:rFonts w:asciiTheme="minorEastAsia" w:eastAsiaTheme="minorEastAsia" w:hAnsiTheme="minorEastAsia" w:hint="eastAsia"/>
          <w:sz w:val="22"/>
        </w:rPr>
        <w:t>によると、現在の日本は「企業結合」の項目以外、連結基準が個別基準に先行した項目は公表されていない（7頁）。また、連結先行により連単分離の期間が生じたとしても、三井</w:t>
      </w:r>
      <w:r w:rsidR="00A57DF6" w:rsidRPr="001E4B5D">
        <w:rPr>
          <w:rFonts w:asciiTheme="minorEastAsia" w:eastAsiaTheme="minorEastAsia" w:hAnsiTheme="minorEastAsia"/>
          <w:sz w:val="22"/>
        </w:rPr>
        <w:t>[2009]</w:t>
      </w:r>
      <w:r w:rsidR="00A57DF6" w:rsidRPr="001E4B5D">
        <w:rPr>
          <w:rFonts w:asciiTheme="minorEastAsia" w:eastAsiaTheme="minorEastAsia" w:hAnsiTheme="minorEastAsia" w:hint="eastAsia"/>
          <w:sz w:val="22"/>
        </w:rPr>
        <w:t>によると、「連結財務諸表に適用される会計基準と個別財務諸表に適用される会計基準との整合性を損なわないよう配慮しつつ、両者の一時的なズレを認める」</w:t>
      </w:r>
      <w:r w:rsidR="00A57DF6" w:rsidRPr="001E4B5D">
        <w:rPr>
          <w:rFonts w:asciiTheme="minorEastAsia" w:eastAsiaTheme="minorEastAsia" w:hAnsiTheme="minorEastAsia"/>
          <w:sz w:val="22"/>
        </w:rPr>
        <w:t>(10</w:t>
      </w:r>
      <w:r w:rsidR="00A57DF6" w:rsidRPr="001E4B5D">
        <w:rPr>
          <w:rFonts w:asciiTheme="minorEastAsia" w:eastAsiaTheme="minorEastAsia" w:hAnsiTheme="minorEastAsia" w:hint="eastAsia"/>
          <w:sz w:val="22"/>
        </w:rPr>
        <w:t>頁</w:t>
      </w:r>
      <w:r w:rsidR="00A57DF6" w:rsidRPr="001E4B5D">
        <w:rPr>
          <w:rFonts w:asciiTheme="minorEastAsia" w:eastAsiaTheme="minorEastAsia" w:hAnsiTheme="minorEastAsia"/>
          <w:sz w:val="22"/>
        </w:rPr>
        <w:t>)</w:t>
      </w:r>
      <w:r w:rsidR="00A57DF6" w:rsidRPr="001E4B5D">
        <w:rPr>
          <w:rFonts w:asciiTheme="minorEastAsia" w:eastAsiaTheme="minorEastAsia" w:hAnsiTheme="minorEastAsia" w:hint="eastAsia"/>
          <w:sz w:val="22"/>
        </w:rPr>
        <w:t>と述べられており、支障はないものとされている。さらに、</w:t>
      </w:r>
      <w:r w:rsidRPr="001E4B5D">
        <w:rPr>
          <w:rFonts w:asciiTheme="minorEastAsia" w:eastAsiaTheme="minorEastAsia" w:hAnsiTheme="minorEastAsia" w:hint="eastAsia"/>
          <w:sz w:val="22"/>
        </w:rPr>
        <w:t>連結先行はあくまで連結基準と個別基準</w:t>
      </w:r>
      <w:r w:rsidRPr="001E4B5D">
        <w:rPr>
          <w:rFonts w:asciiTheme="minorEastAsia" w:eastAsiaTheme="minorEastAsia" w:hAnsiTheme="minorEastAsia" w:hint="eastAsia"/>
          <w:sz w:val="22"/>
        </w:rPr>
        <w:lastRenderedPageBreak/>
        <w:t>が合致するまでの暫定的な措置なので、</w:t>
      </w:r>
      <w:r w:rsidR="00A57DF6" w:rsidRPr="001E4B5D">
        <w:rPr>
          <w:rFonts w:asciiTheme="minorEastAsia" w:eastAsiaTheme="minorEastAsia" w:hAnsiTheme="minorEastAsia" w:hint="eastAsia"/>
          <w:sz w:val="22"/>
        </w:rPr>
        <w:t>たとえ連結基準のコンバージェンスが大きく進み、個別基準との整合性が保たれなくなったとしても、</w:t>
      </w:r>
      <w:r w:rsidRPr="001E4B5D">
        <w:rPr>
          <w:rFonts w:asciiTheme="minorEastAsia" w:eastAsiaTheme="minorEastAsia" w:hAnsiTheme="minorEastAsia" w:hint="eastAsia"/>
          <w:sz w:val="22"/>
        </w:rPr>
        <w:t>それは</w:t>
      </w:r>
      <w:r w:rsidR="00A57DF6" w:rsidRPr="001E4B5D">
        <w:rPr>
          <w:rFonts w:asciiTheme="minorEastAsia" w:eastAsiaTheme="minorEastAsia" w:hAnsiTheme="minorEastAsia" w:hint="eastAsia"/>
          <w:sz w:val="22"/>
        </w:rPr>
        <w:t>一時的な問題に過ぎないと考えることもできる。これらのことから、連結先行による影響は少ないと思われる。</w:t>
      </w:r>
    </w:p>
    <w:p w:rsidR="00A57DF6" w:rsidRPr="001E4B5D" w:rsidRDefault="00A57DF6" w:rsidP="00A57DF6">
      <w:pPr>
        <w:ind w:firstLineChars="100" w:firstLine="220"/>
        <w:rPr>
          <w:rFonts w:asciiTheme="minorEastAsia" w:eastAsiaTheme="minorEastAsia" w:hAnsiTheme="minorEastAsia"/>
          <w:color w:val="000000"/>
          <w:sz w:val="22"/>
        </w:rPr>
      </w:pPr>
      <w:r w:rsidRPr="001E4B5D">
        <w:rPr>
          <w:rFonts w:asciiTheme="minorEastAsia" w:eastAsiaTheme="minorEastAsia" w:hAnsiTheme="minorEastAsia" w:hint="eastAsia"/>
          <w:sz w:val="22"/>
        </w:rPr>
        <w:t>しかし、</w:t>
      </w:r>
      <w:r w:rsidRPr="001E4B5D">
        <w:rPr>
          <w:rFonts w:asciiTheme="minorEastAsia" w:eastAsiaTheme="minorEastAsia" w:hAnsiTheme="minorEastAsia" w:cs="MS-Mincho"/>
          <w:kern w:val="0"/>
          <w:sz w:val="22"/>
        </w:rPr>
        <w:t>2010</w:t>
      </w:r>
      <w:r w:rsidRPr="001E4B5D">
        <w:rPr>
          <w:rFonts w:asciiTheme="minorEastAsia" w:eastAsiaTheme="minorEastAsia" w:hAnsiTheme="minorEastAsia" w:cs="MS-Mincho" w:hint="eastAsia"/>
          <w:kern w:val="0"/>
          <w:sz w:val="22"/>
        </w:rPr>
        <w:t>年</w:t>
      </w:r>
      <w:r w:rsidRPr="001E4B5D">
        <w:rPr>
          <w:rFonts w:asciiTheme="minorEastAsia" w:eastAsiaTheme="minorEastAsia" w:hAnsiTheme="minorEastAsia" w:cs="MS-Mincho"/>
          <w:kern w:val="0"/>
          <w:sz w:val="22"/>
        </w:rPr>
        <w:t>4</w:t>
      </w:r>
      <w:r w:rsidRPr="001E4B5D">
        <w:rPr>
          <w:rFonts w:asciiTheme="minorEastAsia" w:eastAsiaTheme="minorEastAsia" w:hAnsiTheme="minorEastAsia" w:cs="MS-Mincho" w:hint="eastAsia"/>
          <w:kern w:val="0"/>
          <w:sz w:val="22"/>
        </w:rPr>
        <w:t>月に</w:t>
      </w:r>
      <w:r w:rsidRPr="001E4B5D">
        <w:rPr>
          <w:rFonts w:asciiTheme="minorEastAsia" w:eastAsiaTheme="minorEastAsia" w:hAnsiTheme="minorEastAsia" w:cs="MS-Mincho"/>
          <w:kern w:val="0"/>
          <w:sz w:val="22"/>
        </w:rPr>
        <w:t>IASB</w:t>
      </w:r>
      <w:r w:rsidRPr="001E4B5D">
        <w:rPr>
          <w:rFonts w:asciiTheme="minorEastAsia" w:eastAsiaTheme="minorEastAsia" w:hAnsiTheme="minorEastAsia" w:cs="MS-Mincho" w:hint="eastAsia"/>
          <w:kern w:val="0"/>
          <w:sz w:val="22"/>
        </w:rPr>
        <w:t>と</w:t>
      </w:r>
      <w:r w:rsidRPr="001E4B5D">
        <w:rPr>
          <w:rFonts w:asciiTheme="minorEastAsia" w:eastAsiaTheme="minorEastAsia" w:hAnsiTheme="minorEastAsia" w:cs="Arial" w:hint="eastAsia"/>
          <w:color w:val="000000"/>
          <w:sz w:val="22"/>
        </w:rPr>
        <w:t>米国財務会計基準審議会（</w:t>
      </w:r>
      <w:r w:rsidRPr="001E4B5D">
        <w:rPr>
          <w:rFonts w:asciiTheme="minorEastAsia" w:eastAsiaTheme="minorEastAsia" w:hAnsiTheme="minorEastAsia" w:cs="Arial"/>
          <w:color w:val="000000"/>
          <w:sz w:val="22"/>
        </w:rPr>
        <w:t>FASB</w:t>
      </w:r>
      <w:r w:rsidRPr="001E4B5D">
        <w:rPr>
          <w:rFonts w:asciiTheme="minorEastAsia" w:eastAsiaTheme="minorEastAsia" w:hAnsiTheme="minorEastAsia" w:cs="Arial" w:hint="eastAsia"/>
          <w:color w:val="000000"/>
          <w:sz w:val="22"/>
        </w:rPr>
        <w:t>）</w:t>
      </w:r>
      <w:r w:rsidRPr="001E4B5D">
        <w:rPr>
          <w:rFonts w:asciiTheme="minorEastAsia" w:eastAsiaTheme="minorEastAsia" w:hAnsiTheme="minorEastAsia" w:cs="MS-Mincho" w:hint="eastAsia"/>
          <w:kern w:val="0"/>
          <w:sz w:val="22"/>
        </w:rPr>
        <w:t>により</w:t>
      </w:r>
      <w:r w:rsidRPr="001E4B5D">
        <w:rPr>
          <w:rFonts w:asciiTheme="minorEastAsia" w:eastAsiaTheme="minorEastAsia" w:hAnsiTheme="minorEastAsia"/>
          <w:sz w:val="22"/>
        </w:rPr>
        <w:t>Memorandum of Understanding</w:t>
      </w:r>
      <w:r w:rsidRPr="001E4B5D">
        <w:rPr>
          <w:rFonts w:asciiTheme="minorEastAsia" w:eastAsiaTheme="minorEastAsia" w:hAnsiTheme="minorEastAsia" w:hint="eastAsia"/>
          <w:sz w:val="22"/>
        </w:rPr>
        <w:t>（以下、</w:t>
      </w:r>
      <w:r w:rsidRPr="001E4B5D">
        <w:rPr>
          <w:rFonts w:asciiTheme="minorEastAsia" w:eastAsiaTheme="minorEastAsia" w:hAnsiTheme="minorEastAsia"/>
          <w:sz w:val="22"/>
        </w:rPr>
        <w:t>MOU</w:t>
      </w:r>
      <w:r w:rsidRPr="001E4B5D">
        <w:rPr>
          <w:rFonts w:asciiTheme="minorEastAsia" w:eastAsiaTheme="minorEastAsia" w:hAnsiTheme="minorEastAsia" w:hint="eastAsia"/>
          <w:sz w:val="22"/>
        </w:rPr>
        <w:t>という）</w:t>
      </w:r>
      <w:r w:rsidRPr="001E4B5D">
        <w:rPr>
          <w:rFonts w:asciiTheme="minorEastAsia" w:eastAsiaTheme="minorEastAsia" w:hAnsiTheme="minorEastAsia" w:cs="MS-Mincho" w:hint="eastAsia"/>
          <w:kern w:val="0"/>
          <w:sz w:val="22"/>
        </w:rPr>
        <w:t>プロジェクトが改訂された。</w:t>
      </w:r>
      <w:r w:rsidRPr="001E4B5D">
        <w:rPr>
          <w:rFonts w:asciiTheme="minorEastAsia" w:eastAsiaTheme="minorEastAsia" w:hAnsiTheme="minorEastAsia" w:hint="eastAsia"/>
          <w:sz w:val="22"/>
        </w:rPr>
        <w:t>新たに進展した項目は、収益認識・リース・財務諸表の表示などがあり、現在も</w:t>
      </w:r>
      <w:r w:rsidRPr="001E4B5D">
        <w:rPr>
          <w:rFonts w:asciiTheme="minorEastAsia" w:eastAsiaTheme="minorEastAsia" w:hAnsiTheme="minorEastAsia"/>
          <w:sz w:val="22"/>
        </w:rPr>
        <w:t>MOU</w:t>
      </w:r>
      <w:r w:rsidRPr="001E4B5D">
        <w:rPr>
          <w:rFonts w:asciiTheme="minorEastAsia" w:eastAsiaTheme="minorEastAsia" w:hAnsiTheme="minorEastAsia" w:hint="eastAsia"/>
          <w:sz w:val="22"/>
        </w:rPr>
        <w:t>の改訂は進んでいる</w:t>
      </w:r>
      <w:r w:rsidRPr="001E4B5D">
        <w:rPr>
          <w:rStyle w:val="a5"/>
          <w:rFonts w:asciiTheme="minorEastAsia" w:eastAsiaTheme="minorEastAsia" w:hAnsiTheme="minorEastAsia"/>
          <w:sz w:val="22"/>
        </w:rPr>
        <w:footnoteReference w:id="14"/>
      </w:r>
      <w:r w:rsidRPr="001E4B5D">
        <w:rPr>
          <w:rFonts w:asciiTheme="minorEastAsia" w:eastAsiaTheme="minorEastAsia" w:hAnsiTheme="minorEastAsia" w:hint="eastAsia"/>
          <w:sz w:val="22"/>
        </w:rPr>
        <w:t>。よって、</w:t>
      </w:r>
      <w:r w:rsidRPr="001E4B5D">
        <w:rPr>
          <w:rFonts w:asciiTheme="minorEastAsia" w:eastAsiaTheme="minorEastAsia" w:hAnsiTheme="minorEastAsia"/>
          <w:sz w:val="22"/>
        </w:rPr>
        <w:t>MOU</w:t>
      </w:r>
      <w:r w:rsidRPr="001E4B5D">
        <w:rPr>
          <w:rFonts w:asciiTheme="minorEastAsia" w:eastAsiaTheme="minorEastAsia" w:hAnsiTheme="minorEastAsia" w:hint="eastAsia"/>
          <w:sz w:val="22"/>
        </w:rPr>
        <w:t>の基準に合わせて個別基準がコンバージェンスすることは困難になると予想される。</w:t>
      </w:r>
      <w:r w:rsidRPr="001E4B5D">
        <w:rPr>
          <w:rFonts w:asciiTheme="minorEastAsia" w:eastAsiaTheme="minorEastAsia" w:hAnsiTheme="minorEastAsia" w:cs="MS-Mincho" w:hint="eastAsia"/>
          <w:kern w:val="0"/>
          <w:sz w:val="22"/>
        </w:rPr>
        <w:t>また、</w:t>
      </w:r>
      <w:r w:rsidRPr="001E4B5D">
        <w:rPr>
          <w:rFonts w:asciiTheme="minorEastAsia" w:eastAsiaTheme="minorEastAsia" w:hAnsiTheme="minorEastAsia" w:hint="eastAsia"/>
          <w:color w:val="000000"/>
          <w:sz w:val="22"/>
        </w:rPr>
        <w:t>税務の視点から見た場合、個別財務諸表は会社法や税法と深く関連しており、課税所得計算の基礎となっているため、金融商品取引法</w:t>
      </w:r>
      <w:r w:rsidRPr="001E4B5D">
        <w:rPr>
          <w:rFonts w:asciiTheme="minorEastAsia" w:eastAsiaTheme="minorEastAsia" w:hAnsiTheme="minorEastAsia" w:hint="eastAsia"/>
          <w:sz w:val="22"/>
        </w:rPr>
        <w:t>（以下、金商法という）</w:t>
      </w:r>
      <w:r w:rsidRPr="001E4B5D">
        <w:rPr>
          <w:rFonts w:asciiTheme="minorEastAsia" w:eastAsiaTheme="minorEastAsia" w:hAnsiTheme="minorEastAsia" w:hint="eastAsia"/>
          <w:color w:val="000000"/>
          <w:sz w:val="22"/>
        </w:rPr>
        <w:t>において個別基準がコンバージェンスすると会社法の計算書類にも影響が及ぶことは避けられない。すなわち、個別基準が</w:t>
      </w:r>
      <w:r w:rsidRPr="001E4B5D">
        <w:rPr>
          <w:rFonts w:asciiTheme="minorEastAsia" w:eastAsiaTheme="minorEastAsia" w:hAnsiTheme="minorEastAsia"/>
          <w:color w:val="000000"/>
          <w:sz w:val="22"/>
        </w:rPr>
        <w:t>IFRS</w:t>
      </w:r>
      <w:r w:rsidRPr="001E4B5D">
        <w:rPr>
          <w:rFonts w:asciiTheme="minorEastAsia" w:eastAsiaTheme="minorEastAsia" w:hAnsiTheme="minorEastAsia" w:hint="eastAsia"/>
          <w:color w:val="000000"/>
          <w:sz w:val="22"/>
        </w:rPr>
        <w:t>に近づくほど課税所得計算に係る問題がより深刻なものとなる。よって、税務上に</w:t>
      </w:r>
      <w:r w:rsidRPr="001E4B5D">
        <w:rPr>
          <w:rFonts w:asciiTheme="minorEastAsia" w:eastAsiaTheme="minorEastAsia" w:hAnsiTheme="minorEastAsia"/>
          <w:color w:val="000000"/>
          <w:sz w:val="22"/>
        </w:rPr>
        <w:t>IFRS</w:t>
      </w:r>
      <w:r w:rsidR="00337DC7" w:rsidRPr="001E4B5D">
        <w:rPr>
          <w:rFonts w:asciiTheme="minorEastAsia" w:eastAsiaTheme="minorEastAsia" w:hAnsiTheme="minorEastAsia" w:hint="eastAsia"/>
          <w:color w:val="000000"/>
          <w:sz w:val="22"/>
        </w:rPr>
        <w:t>の影響をなるべく及ばないようにするためにも、個別基準のコンバージェンスは</w:t>
      </w:r>
      <w:r w:rsidRPr="001E4B5D">
        <w:rPr>
          <w:rFonts w:asciiTheme="minorEastAsia" w:eastAsiaTheme="minorEastAsia" w:hAnsiTheme="minorEastAsia" w:hint="eastAsia"/>
          <w:color w:val="000000"/>
          <w:sz w:val="22"/>
        </w:rPr>
        <w:t>進まない方が望ましい。さらに、国際的にも個別基準がコンバージェンスしていくことは求められていない。諸外国では上場会社の連結財務諸表に対しては</w:t>
      </w:r>
      <w:r w:rsidRPr="001E4B5D">
        <w:rPr>
          <w:rFonts w:asciiTheme="minorEastAsia" w:eastAsiaTheme="minorEastAsia" w:hAnsiTheme="minorEastAsia"/>
          <w:color w:val="000000"/>
          <w:sz w:val="22"/>
        </w:rPr>
        <w:t>IFRS</w:t>
      </w:r>
      <w:r w:rsidRPr="001E4B5D">
        <w:rPr>
          <w:rFonts w:asciiTheme="minorEastAsia" w:eastAsiaTheme="minorEastAsia" w:hAnsiTheme="minorEastAsia" w:hint="eastAsia"/>
          <w:color w:val="000000"/>
          <w:sz w:val="22"/>
        </w:rPr>
        <w:t>を強制適用しているが、個別財務諸表に対してはほぼ自国基準を適用している</w:t>
      </w:r>
      <w:r w:rsidRPr="001E4B5D">
        <w:rPr>
          <w:rStyle w:val="a5"/>
          <w:rFonts w:asciiTheme="minorEastAsia" w:eastAsiaTheme="minorEastAsia" w:hAnsiTheme="minorEastAsia"/>
          <w:color w:val="000000"/>
          <w:sz w:val="22"/>
        </w:rPr>
        <w:footnoteReference w:id="15"/>
      </w:r>
      <w:r w:rsidRPr="001E4B5D">
        <w:rPr>
          <w:rFonts w:asciiTheme="minorEastAsia" w:eastAsiaTheme="minorEastAsia" w:hAnsiTheme="minorEastAsia" w:hint="eastAsia"/>
          <w:color w:val="000000"/>
          <w:sz w:val="22"/>
        </w:rPr>
        <w:t>。つまり、国際的な流れも連結基準だけを切り離し、コンバージェンスないしは統一化を果たす連単分離の方向に進んでいる。</w:t>
      </w:r>
    </w:p>
    <w:p w:rsidR="00A57DF6" w:rsidRPr="001E4B5D" w:rsidRDefault="00A57DF6" w:rsidP="00A57DF6">
      <w:pPr>
        <w:widowControl/>
        <w:ind w:firstLineChars="100" w:firstLine="220"/>
        <w:jc w:val="left"/>
        <w:rPr>
          <w:rFonts w:asciiTheme="minorEastAsia" w:eastAsiaTheme="minorEastAsia" w:hAnsiTheme="minorEastAsia" w:cs="ＭＳ Ｐゴシック"/>
          <w:color w:val="000000"/>
          <w:kern w:val="0"/>
          <w:sz w:val="22"/>
        </w:rPr>
      </w:pPr>
      <w:r w:rsidRPr="001E4B5D">
        <w:rPr>
          <w:rFonts w:asciiTheme="minorEastAsia" w:eastAsiaTheme="minorEastAsia" w:hAnsiTheme="minorEastAsia" w:cs="ＭＳ Ｐゴシック" w:hint="eastAsia"/>
          <w:color w:val="000000"/>
          <w:kern w:val="0"/>
          <w:sz w:val="22"/>
        </w:rPr>
        <w:t>このような背景から、連結先行という形をとりながらも実質的な連単分離となる可能性は否定できない。また、完全に連単分離へシフトすることも考えられる。連結先行について、</w:t>
      </w:r>
      <w:r w:rsidRPr="001E4B5D">
        <w:rPr>
          <w:rFonts w:asciiTheme="minorEastAsia" w:eastAsiaTheme="minorEastAsia" w:hAnsiTheme="minorEastAsia" w:hint="eastAsia"/>
          <w:sz w:val="22"/>
        </w:rPr>
        <w:t>経済産業省[</w:t>
      </w:r>
      <w:r w:rsidRPr="001E4B5D">
        <w:rPr>
          <w:rFonts w:asciiTheme="minorEastAsia" w:eastAsiaTheme="minorEastAsia" w:hAnsiTheme="minorEastAsia" w:cs="ＭＳ Ｐゴシック"/>
          <w:color w:val="000000"/>
          <w:kern w:val="0"/>
          <w:sz w:val="22"/>
        </w:rPr>
        <w:t>2010]</w:t>
      </w:r>
      <w:r w:rsidRPr="001E4B5D">
        <w:rPr>
          <w:rFonts w:asciiTheme="minorEastAsia" w:eastAsiaTheme="minorEastAsia" w:hAnsiTheme="minorEastAsia" w:cs="ＭＳ Ｐゴシック" w:hint="eastAsia"/>
          <w:color w:val="000000"/>
          <w:kern w:val="0"/>
          <w:sz w:val="22"/>
        </w:rPr>
        <w:t>では、「単体のコンバージェンスをどこまで進めるべきかについては、議論があいまい」（</w:t>
      </w:r>
      <w:r w:rsidRPr="001E4B5D">
        <w:rPr>
          <w:rFonts w:asciiTheme="minorEastAsia" w:eastAsiaTheme="minorEastAsia" w:hAnsiTheme="minorEastAsia" w:cs="ＭＳ Ｐゴシック"/>
          <w:color w:val="000000"/>
          <w:kern w:val="0"/>
          <w:sz w:val="22"/>
        </w:rPr>
        <w:t>20</w:t>
      </w:r>
      <w:r w:rsidRPr="001E4B5D">
        <w:rPr>
          <w:rFonts w:asciiTheme="minorEastAsia" w:eastAsiaTheme="minorEastAsia" w:hAnsiTheme="minorEastAsia" w:cs="ＭＳ Ｐゴシック" w:hint="eastAsia"/>
          <w:color w:val="000000"/>
          <w:kern w:val="0"/>
          <w:sz w:val="22"/>
        </w:rPr>
        <w:t>頁）とし、その上で</w:t>
      </w:r>
      <w:r w:rsidRPr="001E4B5D">
        <w:rPr>
          <w:rFonts w:asciiTheme="minorEastAsia" w:eastAsiaTheme="minorEastAsia" w:hAnsiTheme="minorEastAsia" w:cs="ＭＳ Ｐゴシック"/>
          <w:color w:val="000000"/>
          <w:kern w:val="0"/>
          <w:sz w:val="22"/>
        </w:rPr>
        <w:t>IFRS</w:t>
      </w:r>
      <w:r w:rsidRPr="001E4B5D">
        <w:rPr>
          <w:rFonts w:asciiTheme="minorEastAsia" w:eastAsiaTheme="minorEastAsia" w:hAnsiTheme="minorEastAsia" w:cs="ＭＳ Ｐゴシック" w:hint="eastAsia"/>
          <w:color w:val="000000"/>
          <w:kern w:val="0"/>
          <w:sz w:val="22"/>
        </w:rPr>
        <w:t>を導入する場合も上場企業の連結財務諸表にとどめて、「単体会計と連結会計の議論をいったん切り放して考えるという手続的な意味での『連単分離』方式を明確化し、採用することも合理的」（</w:t>
      </w:r>
      <w:r w:rsidRPr="001E4B5D">
        <w:rPr>
          <w:rFonts w:asciiTheme="minorEastAsia" w:eastAsiaTheme="minorEastAsia" w:hAnsiTheme="minorEastAsia" w:cs="ＭＳ Ｐゴシック"/>
          <w:color w:val="000000"/>
          <w:kern w:val="0"/>
          <w:sz w:val="22"/>
        </w:rPr>
        <w:t>21</w:t>
      </w:r>
      <w:r w:rsidRPr="001E4B5D">
        <w:rPr>
          <w:rFonts w:asciiTheme="minorEastAsia" w:eastAsiaTheme="minorEastAsia" w:hAnsiTheme="minorEastAsia" w:cs="ＭＳ Ｐゴシック" w:hint="eastAsia"/>
          <w:color w:val="000000"/>
          <w:kern w:val="0"/>
          <w:sz w:val="22"/>
        </w:rPr>
        <w:t>頁）と提言している。</w:t>
      </w:r>
      <w:r w:rsidRPr="001E4B5D">
        <w:rPr>
          <w:rFonts w:asciiTheme="minorEastAsia" w:eastAsiaTheme="minorEastAsia" w:hAnsiTheme="minorEastAsia"/>
          <w:color w:val="000000"/>
          <w:kern w:val="0"/>
          <w:sz w:val="22"/>
        </w:rPr>
        <w:t xml:space="preserve"> </w:t>
      </w:r>
    </w:p>
    <w:p w:rsidR="00A57DF6" w:rsidRPr="001E4B5D" w:rsidRDefault="00A57DF6" w:rsidP="00A57DF6">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t>仮に連単分離となると、ダブル・スタンダードにより生じる問題点への対応、さらに連結基準と個別基準が異なることに対する合理的な解釈を与える必要がある。そこで考えられる対策の一つとして機能・目的の棲み分け</w:t>
      </w:r>
      <w:r w:rsidRPr="001E4B5D">
        <w:rPr>
          <w:rStyle w:val="a5"/>
          <w:rFonts w:asciiTheme="minorEastAsia" w:eastAsiaTheme="minorEastAsia" w:hAnsiTheme="minorEastAsia"/>
          <w:sz w:val="22"/>
        </w:rPr>
        <w:footnoteReference w:id="16"/>
      </w:r>
      <w:r w:rsidRPr="001E4B5D">
        <w:rPr>
          <w:rFonts w:asciiTheme="minorEastAsia" w:eastAsiaTheme="minorEastAsia" w:hAnsiTheme="minorEastAsia" w:hint="eastAsia"/>
          <w:sz w:val="22"/>
        </w:rPr>
        <w:t>があげられる。これは、連結財務諸表は情報開示、個別財務諸表は利害調整に目的を特化させるという考え方である。つまり、個別基準には開示目的を負わせないという発想であり、このことは個別財務諸表の簡略化</w:t>
      </w:r>
      <w:r w:rsidRPr="001E4B5D">
        <w:rPr>
          <w:rStyle w:val="a5"/>
          <w:rFonts w:asciiTheme="minorEastAsia" w:eastAsiaTheme="minorEastAsia" w:hAnsiTheme="minorEastAsia"/>
          <w:sz w:val="22"/>
        </w:rPr>
        <w:footnoteReference w:id="17"/>
      </w:r>
      <w:r w:rsidRPr="001E4B5D">
        <w:rPr>
          <w:rFonts w:asciiTheme="minorEastAsia" w:eastAsiaTheme="minorEastAsia" w:hAnsiTheme="minorEastAsia" w:hint="eastAsia"/>
          <w:sz w:val="22"/>
        </w:rPr>
        <w:t>、非開示へとつながることになる。実際に、IFRS対応会議</w:t>
      </w:r>
      <w:r w:rsidRPr="001E4B5D">
        <w:rPr>
          <w:rStyle w:val="a5"/>
          <w:rFonts w:asciiTheme="minorEastAsia" w:eastAsiaTheme="minorEastAsia" w:hAnsiTheme="minorEastAsia"/>
          <w:sz w:val="22"/>
        </w:rPr>
        <w:footnoteReference w:id="18"/>
      </w:r>
      <w:r w:rsidRPr="001E4B5D">
        <w:rPr>
          <w:rFonts w:asciiTheme="minorEastAsia" w:eastAsiaTheme="minorEastAsia" w:hAnsiTheme="minorEastAsia" w:hint="eastAsia"/>
          <w:sz w:val="22"/>
        </w:rPr>
        <w:t>の下に設置されて</w:t>
      </w:r>
      <w:r w:rsidRPr="001E4B5D">
        <w:rPr>
          <w:rFonts w:asciiTheme="minorEastAsia" w:eastAsiaTheme="minorEastAsia" w:hAnsiTheme="minorEastAsia" w:hint="eastAsia"/>
          <w:sz w:val="22"/>
        </w:rPr>
        <w:lastRenderedPageBreak/>
        <w:t>いる個別財務諸表開示検討委員会は、個別財務諸表の簡略化を検討している。</w:t>
      </w:r>
    </w:p>
    <w:p w:rsidR="00A57DF6" w:rsidRPr="001E4B5D" w:rsidRDefault="00A57DF6" w:rsidP="00A57DF6">
      <w:pPr>
        <w:rPr>
          <w:rFonts w:asciiTheme="minorEastAsia" w:eastAsiaTheme="minorEastAsia" w:hAnsiTheme="minorEastAsia"/>
          <w:sz w:val="22"/>
        </w:rPr>
      </w:pPr>
      <w:r w:rsidRPr="001E4B5D">
        <w:rPr>
          <w:rFonts w:asciiTheme="minorEastAsia" w:eastAsiaTheme="minorEastAsia" w:hAnsiTheme="minorEastAsia" w:hint="eastAsia"/>
          <w:sz w:val="22"/>
        </w:rPr>
        <w:t xml:space="preserve">　ここまで、</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導入の動向による日本の連結財務諸表、個別財務諸表の対応を検討してきた。現在、日本は連結先行スキームをとっているが、個別基準のコンバージェンスは時間軸が示されていないことや、アメリカの動向により大きく左右されることなどの様々な要因によって、フェーズは多様化している。さらに、前述したように個別財務諸表を簡略化しようとする動きもあり、将来的に連単分離の方向に向かっていくという考えはあながち穿った見方ともいえないだろう。今後、連単分離へとシフトしていき、個別財務諸表</w:t>
      </w:r>
      <w:r w:rsidR="00337DC7" w:rsidRPr="001E4B5D">
        <w:rPr>
          <w:rFonts w:asciiTheme="minorEastAsia" w:eastAsiaTheme="minorEastAsia" w:hAnsiTheme="minorEastAsia" w:hint="eastAsia"/>
          <w:sz w:val="22"/>
        </w:rPr>
        <w:t>が簡略化されることを想定した場合、強制適用又はコンバージェンスが進むといったフェーズよりも、税務上の対応は緩やかになると考えられる</w:t>
      </w:r>
      <w:r w:rsidRPr="001E4B5D">
        <w:rPr>
          <w:rFonts w:asciiTheme="minorEastAsia" w:eastAsiaTheme="minorEastAsia" w:hAnsiTheme="minorEastAsia" w:hint="eastAsia"/>
          <w:sz w:val="22"/>
        </w:rPr>
        <w:t>。</w:t>
      </w:r>
    </w:p>
    <w:p w:rsidR="001D4C95" w:rsidRPr="001E4B5D" w:rsidRDefault="001D4C95">
      <w:pPr>
        <w:rPr>
          <w:rFonts w:asciiTheme="minorEastAsia" w:eastAsiaTheme="minorEastAsia" w:hAnsiTheme="minorEastAsia"/>
          <w:sz w:val="22"/>
        </w:rPr>
      </w:pPr>
    </w:p>
    <w:p w:rsidR="00D22787" w:rsidRPr="001E4B5D" w:rsidRDefault="00D22787" w:rsidP="00D22787">
      <w:pPr>
        <w:rPr>
          <w:rFonts w:asciiTheme="minorEastAsia" w:eastAsiaTheme="minorEastAsia" w:hAnsiTheme="minorEastAsia"/>
          <w:sz w:val="22"/>
        </w:rPr>
      </w:pPr>
      <w:r w:rsidRPr="001E4B5D">
        <w:rPr>
          <w:rFonts w:asciiTheme="minorEastAsia" w:eastAsiaTheme="minorEastAsia" w:hAnsiTheme="minorEastAsia" w:hint="eastAsia"/>
          <w:sz w:val="22"/>
        </w:rPr>
        <w:t>Ⅲ．</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導入と税務の対応</w:t>
      </w:r>
    </w:p>
    <w:p w:rsidR="00D22787" w:rsidRPr="001E4B5D" w:rsidRDefault="00D22787" w:rsidP="00D22787">
      <w:pPr>
        <w:jc w:val="left"/>
        <w:rPr>
          <w:rFonts w:asciiTheme="minorEastAsia" w:eastAsiaTheme="minorEastAsia" w:hAnsiTheme="minorEastAsia"/>
          <w:sz w:val="22"/>
        </w:rPr>
      </w:pPr>
      <w:r w:rsidRPr="001E4B5D">
        <w:rPr>
          <w:rFonts w:asciiTheme="minorEastAsia" w:eastAsiaTheme="minorEastAsia" w:hAnsiTheme="minorEastAsia" w:hint="eastAsia"/>
          <w:sz w:val="22"/>
        </w:rPr>
        <w:t>（</w:t>
      </w:r>
      <w:r w:rsidRPr="001E4B5D">
        <w:rPr>
          <w:rFonts w:asciiTheme="minorEastAsia" w:eastAsiaTheme="minorEastAsia" w:hAnsiTheme="minorEastAsia"/>
          <w:sz w:val="22"/>
        </w:rPr>
        <w:t>1</w:t>
      </w:r>
      <w:r w:rsidRPr="001E4B5D">
        <w:rPr>
          <w:rFonts w:asciiTheme="minorEastAsia" w:eastAsiaTheme="minorEastAsia" w:hAnsiTheme="minorEastAsia" w:hint="eastAsia"/>
          <w:sz w:val="22"/>
        </w:rPr>
        <w:t>）問題の所在</w:t>
      </w:r>
    </w:p>
    <w:p w:rsidR="00D22787" w:rsidRPr="001E4B5D" w:rsidRDefault="00D22787" w:rsidP="00D22787">
      <w:pPr>
        <w:ind w:firstLineChars="100" w:firstLine="220"/>
        <w:rPr>
          <w:rFonts w:asciiTheme="minorEastAsia" w:eastAsiaTheme="minorEastAsia" w:hAnsiTheme="minorEastAsia"/>
          <w:sz w:val="22"/>
        </w:rPr>
      </w:pPr>
      <w:r w:rsidRPr="001E4B5D">
        <w:rPr>
          <w:rFonts w:asciiTheme="minorEastAsia" w:eastAsiaTheme="minorEastAsia" w:hAnsiTheme="minorEastAsia" w:cs="MS-Mincho" w:hint="eastAsia"/>
          <w:kern w:val="0"/>
          <w:sz w:val="22"/>
        </w:rPr>
        <w:t>前述したように、</w:t>
      </w:r>
      <w:r w:rsidRPr="001E4B5D">
        <w:rPr>
          <w:rFonts w:asciiTheme="minorEastAsia" w:eastAsiaTheme="minorEastAsia" w:hAnsiTheme="minorEastAsia" w:hint="eastAsia"/>
          <w:sz w:val="22"/>
        </w:rPr>
        <w:t>今後日本が実質的に連単分離へとシフトしていく可能性が</w:t>
      </w:r>
      <w:r w:rsidR="00337DC7" w:rsidRPr="001E4B5D">
        <w:rPr>
          <w:rFonts w:asciiTheme="minorEastAsia" w:eastAsiaTheme="minorEastAsia" w:hAnsiTheme="minorEastAsia" w:hint="eastAsia"/>
          <w:sz w:val="22"/>
        </w:rPr>
        <w:t>ある</w:t>
      </w:r>
      <w:r w:rsidRPr="001E4B5D">
        <w:rPr>
          <w:rFonts w:asciiTheme="minorEastAsia" w:eastAsiaTheme="minorEastAsia" w:hAnsiTheme="minorEastAsia" w:hint="eastAsia"/>
          <w:sz w:val="22"/>
        </w:rPr>
        <w:t>。しかし、連単分離により個別財務諸表を自国基準で作成することとなったとしても、個別基準のコンバージェンスが継続していることを考慮すると、税務への影響は避けられないといえる。また、</w:t>
      </w:r>
      <w:r w:rsidR="001138C2" w:rsidRPr="001E4B5D">
        <w:rPr>
          <w:rFonts w:asciiTheme="minorEastAsia" w:eastAsiaTheme="minorEastAsia" w:hAnsiTheme="minorEastAsia" w:hint="eastAsia"/>
          <w:sz w:val="22"/>
        </w:rPr>
        <w:t>第</w:t>
      </w:r>
      <w:r w:rsidRPr="001E4B5D">
        <w:rPr>
          <w:rFonts w:asciiTheme="minorEastAsia" w:eastAsiaTheme="minorEastAsia" w:hAnsiTheme="minorEastAsia" w:hint="eastAsia"/>
          <w:sz w:val="22"/>
        </w:rPr>
        <w:t>Ⅱ章でも述べたが、将来的に個別基準がIFRSを任意・強制適用する可能性も存在する。そこで本稿では、アドプションあるいはコンバージェンスという二つの視点から、それぞれのケースにおいて考え得る税務上の対応策を論じていくこととする。</w:t>
      </w:r>
    </w:p>
    <w:p w:rsidR="00D22787" w:rsidRPr="001E4B5D" w:rsidRDefault="00D22787" w:rsidP="00D22787">
      <w:pPr>
        <w:ind w:firstLineChars="100" w:firstLine="220"/>
        <w:rPr>
          <w:rFonts w:asciiTheme="minorEastAsia" w:eastAsiaTheme="minorEastAsia" w:hAnsiTheme="minorEastAsia"/>
          <w:color w:val="000000"/>
          <w:sz w:val="22"/>
        </w:rPr>
      </w:pPr>
      <w:r w:rsidRPr="001E4B5D">
        <w:rPr>
          <w:rFonts w:asciiTheme="minorEastAsia" w:eastAsiaTheme="minorEastAsia" w:hAnsiTheme="minorEastAsia" w:hint="eastAsia"/>
          <w:sz w:val="22"/>
        </w:rPr>
        <w:t>こうした状況の中、個別基準のアドプション又はコンバージェンスによる税務への影響を考えるに当たり、確定決算主義を今後どうしていくべきかが重要な論点となってくる。なぜなら、</w:t>
      </w:r>
      <w:r w:rsidRPr="001E4B5D">
        <w:rPr>
          <w:rFonts w:asciiTheme="minorEastAsia" w:eastAsiaTheme="minorEastAsia" w:hAnsiTheme="minorEastAsia" w:hint="eastAsia"/>
          <w:color w:val="000000"/>
          <w:sz w:val="22"/>
        </w:rPr>
        <w:t>確定決算主義は申告納税制度が導入されて以来、日本の税法が一貫して採用しており、かつ、会計と税とをリンクさせる役目を果たすなど、課税所得の算定において極めて重要性が高いからである。したがって、このように会計と税務との間に問題が生じる場合においては、</w:t>
      </w:r>
      <w:r w:rsidRPr="001E4B5D">
        <w:rPr>
          <w:rFonts w:asciiTheme="minorEastAsia" w:eastAsiaTheme="minorEastAsia" w:hAnsiTheme="minorEastAsia" w:hint="eastAsia"/>
          <w:sz w:val="22"/>
        </w:rPr>
        <w:t>確定決算主義が主要な論点となることは至極当然であるといえよう</w:t>
      </w:r>
      <w:r w:rsidRPr="001E4B5D">
        <w:rPr>
          <w:rFonts w:asciiTheme="minorEastAsia" w:eastAsiaTheme="minorEastAsia" w:hAnsiTheme="minorEastAsia" w:hint="eastAsia"/>
          <w:color w:val="000000"/>
          <w:sz w:val="22"/>
        </w:rPr>
        <w:t>。よって、以下では確定決算主義の意義と内容について言及し、そこから浮かび上がってくる問題点をあげていく。</w:t>
      </w:r>
    </w:p>
    <w:p w:rsidR="00D22787" w:rsidRPr="001E4B5D" w:rsidRDefault="00D22787" w:rsidP="00D22787">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t>まず、本稿では確定決算主義の意義を広義の課税所得の算定方法と位置づけ、さらにその内容を次のように整理する</w:t>
      </w:r>
      <w:r w:rsidRPr="001E4B5D">
        <w:rPr>
          <w:rStyle w:val="a5"/>
          <w:rFonts w:asciiTheme="minorEastAsia" w:eastAsiaTheme="minorEastAsia" w:hAnsiTheme="minorEastAsia"/>
          <w:sz w:val="22"/>
        </w:rPr>
        <w:footnoteReference w:id="19"/>
      </w:r>
      <w:r w:rsidRPr="001E4B5D">
        <w:rPr>
          <w:rFonts w:asciiTheme="minorEastAsia" w:eastAsiaTheme="minorEastAsia" w:hAnsiTheme="minorEastAsia" w:hint="eastAsia"/>
          <w:sz w:val="22"/>
        </w:rPr>
        <w:t>。</w:t>
      </w:r>
    </w:p>
    <w:p w:rsidR="00D22787" w:rsidRPr="001E4B5D" w:rsidRDefault="00D22787" w:rsidP="00D22787">
      <w:pPr>
        <w:numPr>
          <w:ilvl w:val="0"/>
          <w:numId w:val="1"/>
        </w:numPr>
        <w:rPr>
          <w:rFonts w:asciiTheme="minorEastAsia" w:eastAsiaTheme="minorEastAsia" w:hAnsiTheme="minorEastAsia"/>
          <w:sz w:val="22"/>
        </w:rPr>
      </w:pPr>
      <w:r w:rsidRPr="001E4B5D">
        <w:rPr>
          <w:rFonts w:asciiTheme="minorEastAsia" w:eastAsiaTheme="minorEastAsia" w:hAnsiTheme="minorEastAsia" w:hint="eastAsia"/>
          <w:sz w:val="22"/>
        </w:rPr>
        <w:t>商法上の確定決算に基づき課税所得を計算し、申告すること（法人税法</w:t>
      </w:r>
      <w:r w:rsidRPr="001E4B5D">
        <w:rPr>
          <w:rFonts w:asciiTheme="minorEastAsia" w:eastAsiaTheme="minorEastAsia" w:hAnsiTheme="minorEastAsia"/>
          <w:sz w:val="22"/>
        </w:rPr>
        <w:t>74</w:t>
      </w:r>
      <w:r w:rsidRPr="001E4B5D">
        <w:rPr>
          <w:rFonts w:asciiTheme="minorEastAsia" w:eastAsiaTheme="minorEastAsia" w:hAnsiTheme="minorEastAsia" w:hint="eastAsia"/>
          <w:sz w:val="22"/>
        </w:rPr>
        <w:t>条</w:t>
      </w:r>
      <w:r w:rsidRPr="001E4B5D">
        <w:rPr>
          <w:rFonts w:asciiTheme="minorEastAsia" w:eastAsiaTheme="minorEastAsia" w:hAnsiTheme="minorEastAsia"/>
          <w:sz w:val="22"/>
        </w:rPr>
        <w:t>1</w:t>
      </w:r>
      <w:r w:rsidRPr="001E4B5D">
        <w:rPr>
          <w:rFonts w:asciiTheme="minorEastAsia" w:eastAsiaTheme="minorEastAsia" w:hAnsiTheme="minorEastAsia" w:hint="eastAsia"/>
          <w:sz w:val="22"/>
        </w:rPr>
        <w:t>項）。</w:t>
      </w:r>
    </w:p>
    <w:p w:rsidR="00D22787" w:rsidRPr="001E4B5D" w:rsidRDefault="00D22787" w:rsidP="00D22787">
      <w:pPr>
        <w:numPr>
          <w:ilvl w:val="0"/>
          <w:numId w:val="1"/>
        </w:numPr>
        <w:rPr>
          <w:rFonts w:asciiTheme="minorEastAsia" w:eastAsiaTheme="minorEastAsia" w:hAnsiTheme="minorEastAsia"/>
          <w:sz w:val="22"/>
        </w:rPr>
      </w:pPr>
      <w:r w:rsidRPr="001E4B5D">
        <w:rPr>
          <w:rFonts w:asciiTheme="minorEastAsia" w:eastAsiaTheme="minorEastAsia" w:hAnsiTheme="minorEastAsia" w:hint="eastAsia"/>
          <w:sz w:val="22"/>
        </w:rPr>
        <w:t>別段の定めがなければ、「一般に公正妥当と認められる会計処理の基準（以下、公正処理基準という）」に従って計算すること（法人税法</w:t>
      </w:r>
      <w:r w:rsidRPr="001E4B5D">
        <w:rPr>
          <w:rFonts w:asciiTheme="minorEastAsia" w:eastAsiaTheme="minorEastAsia" w:hAnsiTheme="minorEastAsia"/>
          <w:sz w:val="22"/>
        </w:rPr>
        <w:t>22</w:t>
      </w:r>
      <w:r w:rsidRPr="001E4B5D">
        <w:rPr>
          <w:rFonts w:asciiTheme="minorEastAsia" w:eastAsiaTheme="minorEastAsia" w:hAnsiTheme="minorEastAsia" w:hint="eastAsia"/>
          <w:sz w:val="22"/>
        </w:rPr>
        <w:t>条</w:t>
      </w:r>
      <w:r w:rsidRPr="001E4B5D">
        <w:rPr>
          <w:rFonts w:asciiTheme="minorEastAsia" w:eastAsiaTheme="minorEastAsia" w:hAnsiTheme="minorEastAsia"/>
          <w:sz w:val="22"/>
        </w:rPr>
        <w:t>4</w:t>
      </w:r>
      <w:r w:rsidRPr="001E4B5D">
        <w:rPr>
          <w:rFonts w:asciiTheme="minorEastAsia" w:eastAsiaTheme="minorEastAsia" w:hAnsiTheme="minorEastAsia" w:hint="eastAsia"/>
          <w:sz w:val="22"/>
        </w:rPr>
        <w:t>項）。</w:t>
      </w:r>
    </w:p>
    <w:p w:rsidR="00D22787" w:rsidRPr="001E4B5D" w:rsidRDefault="00D22787" w:rsidP="00D22787">
      <w:pPr>
        <w:numPr>
          <w:ilvl w:val="0"/>
          <w:numId w:val="1"/>
        </w:numPr>
        <w:rPr>
          <w:rFonts w:asciiTheme="minorEastAsia" w:eastAsiaTheme="minorEastAsia" w:hAnsiTheme="minorEastAsia"/>
          <w:sz w:val="22"/>
        </w:rPr>
      </w:pPr>
      <w:r w:rsidRPr="001E4B5D">
        <w:rPr>
          <w:rFonts w:asciiTheme="minorEastAsia" w:eastAsiaTheme="minorEastAsia" w:hAnsiTheme="minorEastAsia" w:hint="eastAsia"/>
          <w:sz w:val="22"/>
        </w:rPr>
        <w:t>課税所得計算において、決算上、費用又は損失として経理されていること、すなわち損金経理（法人税法</w:t>
      </w:r>
      <w:r w:rsidRPr="001E4B5D">
        <w:rPr>
          <w:rFonts w:asciiTheme="minorEastAsia" w:eastAsiaTheme="minorEastAsia" w:hAnsiTheme="minorEastAsia"/>
          <w:sz w:val="22"/>
        </w:rPr>
        <w:t>2</w:t>
      </w:r>
      <w:r w:rsidRPr="001E4B5D">
        <w:rPr>
          <w:rFonts w:asciiTheme="minorEastAsia" w:eastAsiaTheme="minorEastAsia" w:hAnsiTheme="minorEastAsia" w:hint="eastAsia"/>
          <w:sz w:val="22"/>
        </w:rPr>
        <w:t>条二十五号）等を要件とすること。</w:t>
      </w:r>
    </w:p>
    <w:p w:rsidR="00D22787" w:rsidRPr="001E4B5D" w:rsidRDefault="00337DC7" w:rsidP="00D22787">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lastRenderedPageBreak/>
        <w:t>以上のように、確定決算主義の内容は三つに分けられる。ただし</w:t>
      </w:r>
      <w:r w:rsidR="00D22787" w:rsidRPr="001E4B5D">
        <w:rPr>
          <w:rFonts w:asciiTheme="minorEastAsia" w:eastAsiaTheme="minorEastAsia" w:hAnsiTheme="minorEastAsia" w:hint="eastAsia"/>
          <w:sz w:val="22"/>
        </w:rPr>
        <w:t>、中里[1983]によると、「七四条一項は、課税所得算定が企業会計の基礎の上に立つことを、算定の基礎となる計算書類の面から規定した、申告方法についての手続き的な規定である」（</w:t>
      </w:r>
      <w:r w:rsidR="00D22787" w:rsidRPr="001E4B5D">
        <w:rPr>
          <w:rFonts w:asciiTheme="minorEastAsia" w:eastAsiaTheme="minorEastAsia" w:hAnsiTheme="minorEastAsia"/>
          <w:sz w:val="22"/>
        </w:rPr>
        <w:t>1557</w:t>
      </w:r>
      <w:r w:rsidR="00D22787" w:rsidRPr="001E4B5D">
        <w:rPr>
          <w:rFonts w:asciiTheme="minorEastAsia" w:eastAsiaTheme="minorEastAsia" w:hAnsiTheme="minorEastAsia" w:hint="eastAsia"/>
          <w:sz w:val="22"/>
        </w:rPr>
        <w:t>頁）とあり、①に関しては</w:t>
      </w:r>
      <w:r w:rsidR="00D22787" w:rsidRPr="001E4B5D">
        <w:rPr>
          <w:rFonts w:asciiTheme="minorEastAsia" w:eastAsiaTheme="minorEastAsia" w:hAnsiTheme="minorEastAsia"/>
          <w:sz w:val="22"/>
        </w:rPr>
        <w:t>IFRS</w:t>
      </w:r>
      <w:r w:rsidR="00D22787" w:rsidRPr="001E4B5D">
        <w:rPr>
          <w:rFonts w:asciiTheme="minorEastAsia" w:eastAsiaTheme="minorEastAsia" w:hAnsiTheme="minorEastAsia" w:hint="eastAsia"/>
          <w:sz w:val="22"/>
        </w:rPr>
        <w:t>に係る問題としての関連性は低いと考えられるため、本稿では言及しないこととする。しかし、②と③については、課税所得の算定において極めて重要であり、コンバージェンスによ</w:t>
      </w:r>
      <w:r w:rsidRPr="001E4B5D">
        <w:rPr>
          <w:rFonts w:asciiTheme="minorEastAsia" w:eastAsiaTheme="minorEastAsia" w:hAnsiTheme="minorEastAsia" w:hint="eastAsia"/>
          <w:sz w:val="22"/>
        </w:rPr>
        <w:t>る影響を受けることは必至である。よって次節以降では、先に述べた</w:t>
      </w:r>
      <w:r w:rsidR="00D22787" w:rsidRPr="001E4B5D">
        <w:rPr>
          <w:rFonts w:asciiTheme="minorEastAsia" w:eastAsiaTheme="minorEastAsia" w:hAnsiTheme="minorEastAsia" w:hint="eastAsia"/>
          <w:sz w:val="22"/>
        </w:rPr>
        <w:t>問題の所在と対応を考察し、諸外国との比較法による検討も交えつつ、確定決算主義の行く末について論考していく。</w:t>
      </w:r>
    </w:p>
    <w:p w:rsidR="001703F5" w:rsidRPr="001E4B5D" w:rsidRDefault="001703F5">
      <w:pPr>
        <w:rPr>
          <w:rFonts w:asciiTheme="minorEastAsia" w:eastAsiaTheme="minorEastAsia" w:hAnsiTheme="minorEastAsia"/>
          <w:sz w:val="22"/>
        </w:rPr>
      </w:pPr>
    </w:p>
    <w:p w:rsidR="00D22787" w:rsidRPr="001E4B5D" w:rsidRDefault="00D22787" w:rsidP="00D22787">
      <w:pPr>
        <w:rPr>
          <w:rFonts w:asciiTheme="minorEastAsia" w:eastAsiaTheme="minorEastAsia" w:hAnsiTheme="minorEastAsia"/>
          <w:sz w:val="22"/>
        </w:rPr>
      </w:pPr>
      <w:r w:rsidRPr="001E4B5D">
        <w:rPr>
          <w:rFonts w:asciiTheme="minorEastAsia" w:eastAsiaTheme="minorEastAsia" w:hAnsiTheme="minorEastAsia" w:hint="eastAsia"/>
          <w:sz w:val="22"/>
        </w:rPr>
        <w:t>（2）IFRSと公正処理基準</w:t>
      </w:r>
    </w:p>
    <w:p w:rsidR="00D22787" w:rsidRPr="001E4B5D" w:rsidRDefault="00D22787" w:rsidP="00D22787">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t>前節でも述べたように、法人税法22条4項には、法人の収益・費用の額は公正処理基準によって計算すべき旨が定められている。そしてこの規定は、金子[2010]によると、法人所得の計算が原則として企業利益の算定の技術である企業会計に準拠して行われるべきこと（企業会計準拠主義）を意味しており、公正処理基準の意義について、その中心を成す企業会計原則や会計慣行が必ずしも公正妥当であるとは限らないことや決して網羅的ではないこと、さらに公正処理基準は法的救済を排除するものであってはならないことなどに注意する必要があるとしている(272-275頁)。</w:t>
      </w:r>
    </w:p>
    <w:p w:rsidR="00D22787" w:rsidRPr="001E4B5D" w:rsidRDefault="00D22787" w:rsidP="00D22787">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t>Ⅱ章でも述べたように、現時点では連結基準としてのみIFRSの任意適用が認められており、個別基準としては認められていない。つまりIFRSは公正処理基準としては認められていないことを意味しているが、仮に個別基準として用いるとしたら大きく分けて次にあげる二つの問題が生じることになる。一つは憲法84条の租税法律主義</w:t>
      </w:r>
      <w:r w:rsidRPr="001E4B5D">
        <w:rPr>
          <w:rStyle w:val="a5"/>
          <w:rFonts w:asciiTheme="minorEastAsia" w:eastAsiaTheme="minorEastAsia" w:hAnsiTheme="minorEastAsia"/>
          <w:sz w:val="22"/>
        </w:rPr>
        <w:footnoteReference w:id="20"/>
      </w:r>
      <w:r w:rsidRPr="001E4B5D">
        <w:rPr>
          <w:rFonts w:asciiTheme="minorEastAsia" w:eastAsiaTheme="minorEastAsia" w:hAnsiTheme="minorEastAsia" w:hint="eastAsia"/>
          <w:sz w:val="22"/>
        </w:rPr>
        <w:t>、特に課税要件法定主義に反することである。これについてはIFRS導</w:t>
      </w:r>
      <w:r w:rsidR="00337DC7" w:rsidRPr="001E4B5D">
        <w:rPr>
          <w:rFonts w:asciiTheme="minorEastAsia" w:eastAsiaTheme="minorEastAsia" w:hAnsiTheme="minorEastAsia" w:hint="eastAsia"/>
          <w:sz w:val="22"/>
        </w:rPr>
        <w:t>入についての議論が生じる以前から存在していた問題でもある。</w:t>
      </w:r>
      <w:r w:rsidRPr="001E4B5D">
        <w:rPr>
          <w:rFonts w:asciiTheme="minorEastAsia" w:eastAsiaTheme="minorEastAsia" w:hAnsiTheme="minorEastAsia" w:hint="eastAsia"/>
          <w:sz w:val="22"/>
        </w:rPr>
        <w:t>さらに</w:t>
      </w:r>
      <w:r w:rsidR="00337DC7" w:rsidRPr="001E4B5D">
        <w:rPr>
          <w:rFonts w:asciiTheme="minorEastAsia" w:eastAsiaTheme="minorEastAsia" w:hAnsiTheme="minorEastAsia" w:hint="eastAsia"/>
          <w:sz w:val="22"/>
        </w:rPr>
        <w:t>、</w:t>
      </w:r>
      <w:r w:rsidRPr="001E4B5D">
        <w:rPr>
          <w:rFonts w:asciiTheme="minorEastAsia" w:eastAsiaTheme="minorEastAsia" w:hAnsiTheme="minorEastAsia" w:hint="eastAsia"/>
          <w:sz w:val="22"/>
        </w:rPr>
        <w:t>IFRSを公正処理基準の一つとすることで、国の課税権の及ばない外国の、しかも民間団体であるIASBの設定する会計基準に課税要件の決定を委ねることになり、そのことで課税要件法定主義に反するとの疑いをより一層強くさせるのである</w:t>
      </w:r>
      <w:r w:rsidRPr="001E4B5D">
        <w:rPr>
          <w:rStyle w:val="a5"/>
          <w:rFonts w:asciiTheme="minorEastAsia" w:eastAsiaTheme="minorEastAsia" w:hAnsiTheme="minorEastAsia"/>
          <w:sz w:val="22"/>
        </w:rPr>
        <w:footnoteReference w:id="21"/>
      </w:r>
      <w:r w:rsidRPr="001E4B5D">
        <w:rPr>
          <w:rFonts w:asciiTheme="minorEastAsia" w:eastAsiaTheme="minorEastAsia" w:hAnsiTheme="minorEastAsia" w:hint="eastAsia"/>
          <w:sz w:val="22"/>
        </w:rPr>
        <w:t>。次に、もう一つの問題としてIFRSがそもそも公正処理基準に該当するのかどうかということがあげられる。日本基準と異なる点も多く含むIFRSが、容易に公正処理基準の一つであると認められることはないと思われる。</w:t>
      </w:r>
    </w:p>
    <w:p w:rsidR="00D22787" w:rsidRPr="001E4B5D" w:rsidRDefault="00D22787" w:rsidP="00D22787">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t>それでは、現在日本において連結基準として認められているIFRSはどのように位置づけられているのだろうか。金商法においては、連結財規第93条や金融庁告示第69号からもわかるように、連結基準としてIFRSをそのまま適用するのではなく、金融庁長官が公正妥当な企業会計の基準として認められることが見込まれると定めたものを指定国際会計基準として指定し、これによって連結財務諸表を作成し公表できるものとし</w:t>
      </w:r>
      <w:r w:rsidRPr="001E4B5D">
        <w:rPr>
          <w:rFonts w:asciiTheme="minorEastAsia" w:eastAsiaTheme="minorEastAsia" w:hAnsiTheme="minorEastAsia" w:hint="eastAsia"/>
          <w:sz w:val="22"/>
        </w:rPr>
        <w:lastRenderedPageBreak/>
        <w:t>ている。いわゆるエンドースメント手続きが組み込まれているのである。このことで、租税法律主義の視点からの問題は回避できるように思われる。しかしながら、中間報告の内容からもわかるように、指定国際会計基準として指定する際には基本的にカーブアウトは想定されておらず、実質的にIFRSそのものである点に関しては問題である。また、仮にこの問題が回避されたとしても、IFRSが公正処理基準に該当するのかどうかという問題は残ってしまう。この問題について考察するに当たっては、そもそも現状において指定国際会計基準を個別基準として用いるケースはあるのかを検討する必要がある。以下、金商法・会社法において、指定国際会計基準の適用範囲について論じる。</w:t>
      </w:r>
    </w:p>
    <w:p w:rsidR="00D22787" w:rsidRPr="001E4B5D" w:rsidRDefault="00D22787" w:rsidP="00D22787">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t>まず、金商法においては連結財規第93条や金融庁告示第69号などを根拠に、特定会社の連結基準に限定して指定国際会計基準の適用を認めており、特定会社以外の会社については適用は不可能とされている</w:t>
      </w:r>
      <w:r w:rsidRPr="001E4B5D">
        <w:rPr>
          <w:rStyle w:val="a5"/>
          <w:rFonts w:asciiTheme="minorEastAsia" w:eastAsiaTheme="minorEastAsia" w:hAnsiTheme="minorEastAsia"/>
          <w:sz w:val="22"/>
        </w:rPr>
        <w:footnoteReference w:id="22"/>
      </w:r>
      <w:r w:rsidRPr="001E4B5D">
        <w:rPr>
          <w:rFonts w:asciiTheme="minorEastAsia" w:eastAsiaTheme="minorEastAsia" w:hAnsiTheme="minorEastAsia" w:hint="eastAsia"/>
          <w:sz w:val="22"/>
        </w:rPr>
        <w:t>。次に会社法においては</w:t>
      </w:r>
      <w:r w:rsidR="00337DC7" w:rsidRPr="001E4B5D">
        <w:rPr>
          <w:rFonts w:asciiTheme="minorEastAsia" w:eastAsiaTheme="minorEastAsia" w:hAnsiTheme="minorEastAsia" w:hint="eastAsia"/>
          <w:sz w:val="22"/>
        </w:rPr>
        <w:t>、</w:t>
      </w:r>
      <w:r w:rsidRPr="001E4B5D">
        <w:rPr>
          <w:rFonts w:asciiTheme="minorEastAsia" w:eastAsiaTheme="minorEastAsia" w:hAnsiTheme="minorEastAsia" w:hint="eastAsia"/>
          <w:sz w:val="22"/>
        </w:rPr>
        <w:t>会社計算規則第120条1項により、連結財務諸表を指定国際会計基準に準拠して作成している特定会社は連結計算書類も指定国際会計基準に準拠して作成することが認められている。しかし、会社計算規則第59条1項が改正されていないことなどから、特定会社の連結計算書類以外については指定国際会計基準の適用が認められておらず、個別計算書類を指定国際会計基準に準拠して作成することはできないといえる。</w:t>
      </w:r>
    </w:p>
    <w:p w:rsidR="00D22787" w:rsidRPr="001E4B5D" w:rsidRDefault="00D22787" w:rsidP="00D22787">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t>以上のことから、金商法・会社法の条文の解釈によって、現状では個別基準に指定国際会計基準を用いるケースはないといえる。しかしながら、日本がIFRSをどのように導入するかについては2012年に最終判断が下されることになっている。そのため、現時点では今後仮に個別基準として指定国際会計基準を用いた場合、会社法・税法にどのような影響を与えるかについて検討する必要がある。以下、個別基準に指定国際会計基準を適用した場合について論じる。</w:t>
      </w:r>
    </w:p>
    <w:p w:rsidR="00D22787" w:rsidRPr="001E4B5D" w:rsidRDefault="00D22787" w:rsidP="00D22787">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t>もし個別基準として指定国際会計基準を適用した場合、会社計算規則</w:t>
      </w:r>
      <w:r w:rsidR="00337DC7" w:rsidRPr="001E4B5D">
        <w:rPr>
          <w:rFonts w:asciiTheme="minorEastAsia" w:eastAsiaTheme="minorEastAsia" w:hAnsiTheme="minorEastAsia" w:hint="eastAsia"/>
          <w:sz w:val="22"/>
        </w:rPr>
        <w:t>第</w:t>
      </w:r>
      <w:r w:rsidRPr="001E4B5D">
        <w:rPr>
          <w:rFonts w:asciiTheme="minorEastAsia" w:eastAsiaTheme="minorEastAsia" w:hAnsiTheme="minorEastAsia" w:hint="eastAsia"/>
          <w:sz w:val="22"/>
        </w:rPr>
        <w:t>3条が定めるしん酌によって、個別計算書類についても指定国際会計基準の利用を許容または強制することが十分に考えられる。しかしながら、IFRSは課税所得計算については全く考慮されていないため、公正処理基準に該当するのかどうかといった問題が生じる。そのような問題を抱えたIFRS</w:t>
      </w:r>
      <w:r w:rsidR="00337DC7" w:rsidRPr="001E4B5D">
        <w:rPr>
          <w:rFonts w:asciiTheme="minorEastAsia" w:eastAsiaTheme="minorEastAsia" w:hAnsiTheme="minorEastAsia" w:hint="eastAsia"/>
          <w:sz w:val="22"/>
        </w:rPr>
        <w:t>の内容</w:t>
      </w:r>
      <w:r w:rsidRPr="001E4B5D">
        <w:rPr>
          <w:rFonts w:asciiTheme="minorEastAsia" w:eastAsiaTheme="minorEastAsia" w:hAnsiTheme="minorEastAsia" w:hint="eastAsia"/>
          <w:sz w:val="22"/>
        </w:rPr>
        <w:t>が、課税所得計算を基礎とする日本の税制に介入してしまったら当然大きな問題となる。つまり、個別基準として指定国際会計基準を用いた場合、法律の解釈上、個別計算</w:t>
      </w:r>
      <w:r w:rsidR="00337DC7" w:rsidRPr="001E4B5D">
        <w:rPr>
          <w:rFonts w:asciiTheme="minorEastAsia" w:eastAsiaTheme="minorEastAsia" w:hAnsiTheme="minorEastAsia" w:hint="eastAsia"/>
          <w:sz w:val="22"/>
        </w:rPr>
        <w:t>書類においても指定国際会計基準を用いることは不可能ではない。しかし、そこには前述した</w:t>
      </w:r>
      <w:r w:rsidRPr="001E4B5D">
        <w:rPr>
          <w:rFonts w:asciiTheme="minorEastAsia" w:eastAsiaTheme="minorEastAsia" w:hAnsiTheme="minorEastAsia" w:hint="eastAsia"/>
          <w:sz w:val="22"/>
        </w:rPr>
        <w:t>ような問題が存在することからその可能性は低いといえる。さらに、仮に個別計算書類の作成に際して指定国際会計基準が適用されたとしても、税務上の対応を考える際にそれが公正処理基準に該当するかどうかが問われるこ</w:t>
      </w:r>
      <w:r w:rsidRPr="001E4B5D">
        <w:rPr>
          <w:rFonts w:asciiTheme="minorEastAsia" w:eastAsiaTheme="minorEastAsia" w:hAnsiTheme="minorEastAsia" w:hint="eastAsia"/>
          <w:sz w:val="22"/>
        </w:rPr>
        <w:lastRenderedPageBreak/>
        <w:t>とになるだろう</w:t>
      </w:r>
      <w:r w:rsidRPr="001E4B5D">
        <w:rPr>
          <w:rStyle w:val="a5"/>
          <w:rFonts w:asciiTheme="minorEastAsia" w:eastAsiaTheme="minorEastAsia" w:hAnsiTheme="minorEastAsia"/>
          <w:sz w:val="22"/>
        </w:rPr>
        <w:footnoteReference w:id="23"/>
      </w:r>
      <w:r w:rsidRPr="001E4B5D">
        <w:rPr>
          <w:rFonts w:asciiTheme="minorEastAsia" w:eastAsiaTheme="minorEastAsia" w:hAnsiTheme="minorEastAsia" w:hint="eastAsia"/>
          <w:sz w:val="22"/>
        </w:rPr>
        <w:t>。</w:t>
      </w:r>
    </w:p>
    <w:p w:rsidR="001703F5" w:rsidRPr="001E4B5D" w:rsidRDefault="001703F5">
      <w:pPr>
        <w:rPr>
          <w:rFonts w:asciiTheme="minorEastAsia" w:eastAsiaTheme="minorEastAsia" w:hAnsiTheme="minorEastAsia"/>
          <w:sz w:val="22"/>
        </w:rPr>
      </w:pPr>
    </w:p>
    <w:p w:rsidR="001D4C95" w:rsidRPr="001E4B5D" w:rsidRDefault="001D4C95" w:rsidP="001D4C95">
      <w:pPr>
        <w:rPr>
          <w:rFonts w:asciiTheme="minorEastAsia" w:eastAsiaTheme="minorEastAsia" w:hAnsiTheme="minorEastAsia"/>
          <w:sz w:val="22"/>
        </w:rPr>
      </w:pPr>
      <w:r w:rsidRPr="001E4B5D">
        <w:rPr>
          <w:rFonts w:asciiTheme="minorEastAsia" w:eastAsiaTheme="minorEastAsia" w:hAnsiTheme="minorEastAsia" w:hint="eastAsia"/>
          <w:sz w:val="22"/>
        </w:rPr>
        <w:t>（3）コンバージェンスと公正処理基準</w:t>
      </w:r>
    </w:p>
    <w:p w:rsidR="001D4C95" w:rsidRPr="001E4B5D" w:rsidRDefault="00C37BB8" w:rsidP="001D4C95">
      <w:pPr>
        <w:rPr>
          <w:rFonts w:asciiTheme="minorEastAsia" w:eastAsiaTheme="minorEastAsia" w:hAnsiTheme="minorEastAsia"/>
          <w:sz w:val="22"/>
        </w:rPr>
      </w:pPr>
      <w:r w:rsidRPr="001E4B5D">
        <w:rPr>
          <w:rFonts w:asciiTheme="minorEastAsia" w:eastAsiaTheme="minorEastAsia" w:hAnsiTheme="minorEastAsia" w:hint="eastAsia"/>
          <w:sz w:val="22"/>
        </w:rPr>
        <w:t xml:space="preserve">　前述のように、</w:t>
      </w:r>
      <w:r w:rsidR="001D4C95" w:rsidRPr="001E4B5D">
        <w:rPr>
          <w:rFonts w:asciiTheme="minorEastAsia" w:eastAsiaTheme="minorEastAsia" w:hAnsiTheme="minorEastAsia" w:hint="eastAsia"/>
          <w:sz w:val="22"/>
        </w:rPr>
        <w:t>IFRSをどのように導入するかについては2012年に判断される。それを踏まえ、現時点で税法が対応を検討しなくてはならないのは、コンバージェンスがなされ自国基準にIFRS</w:t>
      </w:r>
      <w:r w:rsidRPr="001E4B5D">
        <w:rPr>
          <w:rFonts w:asciiTheme="minorEastAsia" w:eastAsiaTheme="minorEastAsia" w:hAnsiTheme="minorEastAsia" w:hint="eastAsia"/>
          <w:sz w:val="22"/>
        </w:rPr>
        <w:t>の内容</w:t>
      </w:r>
      <w:r w:rsidR="001D4C95" w:rsidRPr="001E4B5D">
        <w:rPr>
          <w:rFonts w:asciiTheme="minorEastAsia" w:eastAsiaTheme="minorEastAsia" w:hAnsiTheme="minorEastAsia" w:hint="eastAsia"/>
          <w:sz w:val="22"/>
        </w:rPr>
        <w:t>が少なからず介入するケ</w:t>
      </w:r>
      <w:r w:rsidRPr="001E4B5D">
        <w:rPr>
          <w:rFonts w:asciiTheme="minorEastAsia" w:eastAsiaTheme="minorEastAsia" w:hAnsiTheme="minorEastAsia" w:hint="eastAsia"/>
          <w:sz w:val="22"/>
        </w:rPr>
        <w:t>ースについてである。コンバージェンスがされた自国基準に対し、</w:t>
      </w:r>
      <w:r w:rsidR="001D4C95" w:rsidRPr="001E4B5D">
        <w:rPr>
          <w:rFonts w:asciiTheme="minorEastAsia" w:eastAsiaTheme="minorEastAsia" w:hAnsiTheme="minorEastAsia" w:hint="eastAsia"/>
          <w:sz w:val="22"/>
        </w:rPr>
        <w:t>税法はどのような対応をとるべきかを考察していく。</w:t>
      </w:r>
    </w:p>
    <w:p w:rsidR="001D4C95" w:rsidRPr="001E4B5D" w:rsidRDefault="001D4C95" w:rsidP="001D4C95">
      <w:pPr>
        <w:rPr>
          <w:rFonts w:asciiTheme="minorEastAsia" w:eastAsiaTheme="minorEastAsia" w:hAnsiTheme="minorEastAsia"/>
          <w:sz w:val="22"/>
        </w:rPr>
      </w:pPr>
      <w:r w:rsidRPr="001E4B5D">
        <w:rPr>
          <w:rFonts w:asciiTheme="minorEastAsia" w:eastAsiaTheme="minorEastAsia" w:hAnsiTheme="minorEastAsia" w:hint="eastAsia"/>
          <w:sz w:val="22"/>
        </w:rPr>
        <w:t xml:space="preserve">　まず、問題の検討に当たって、解釈論の視点から論じる。税務上の対応を考える際には、前節で述べたような、指定国際会計基準が公正処理基準に該当するかどうかという問題と同様に、コンバージェンスされた自国基準においても、それが公正処理基準に該当するかどうかは、最終的には裁判所によって判断されることとなる。仮に裁判所等によって公正処理基準に該当するとさ</w:t>
      </w:r>
      <w:r w:rsidR="00C37BB8" w:rsidRPr="001E4B5D">
        <w:rPr>
          <w:rFonts w:asciiTheme="minorEastAsia" w:eastAsiaTheme="minorEastAsia" w:hAnsiTheme="minorEastAsia" w:hint="eastAsia"/>
          <w:sz w:val="22"/>
        </w:rPr>
        <w:t>れた場合には、後述するように立法論からの検討が必要となる。すでに</w:t>
      </w:r>
      <w:r w:rsidRPr="001E4B5D">
        <w:rPr>
          <w:rFonts w:asciiTheme="minorEastAsia" w:eastAsiaTheme="minorEastAsia" w:hAnsiTheme="minorEastAsia" w:hint="eastAsia"/>
          <w:sz w:val="22"/>
        </w:rPr>
        <w:t>、公正処理基準に該当するかどうか疑わしいと</w:t>
      </w:r>
      <w:r w:rsidR="00C37BB8" w:rsidRPr="001E4B5D">
        <w:rPr>
          <w:rFonts w:asciiTheme="minorEastAsia" w:eastAsiaTheme="minorEastAsia" w:hAnsiTheme="minorEastAsia" w:hint="eastAsia"/>
          <w:sz w:val="22"/>
        </w:rPr>
        <w:t>される項目もある。例えば、収益認識である。収益</w:t>
      </w:r>
      <w:r w:rsidRPr="001E4B5D">
        <w:rPr>
          <w:rFonts w:asciiTheme="minorEastAsia" w:eastAsiaTheme="minorEastAsia" w:hAnsiTheme="minorEastAsia" w:hint="eastAsia"/>
          <w:sz w:val="22"/>
        </w:rPr>
        <w:t>認識において、IFRSは発生主義を採用しているのに対し、従来の自国基準は実現主義を採用しているように、IFRSと自国基準にはその内容に大きな相違が見受けられる。よって、IFRSにおける収益認識が公正処理基準に該当するのかについては、今後も注視する必要があるだろう</w:t>
      </w:r>
      <w:r w:rsidRPr="001E4B5D">
        <w:rPr>
          <w:rStyle w:val="a5"/>
          <w:rFonts w:asciiTheme="minorEastAsia" w:eastAsiaTheme="minorEastAsia" w:hAnsiTheme="minorEastAsia"/>
          <w:sz w:val="22"/>
        </w:rPr>
        <w:footnoteReference w:id="24"/>
      </w:r>
      <w:r w:rsidRPr="001E4B5D">
        <w:rPr>
          <w:rFonts w:asciiTheme="minorEastAsia" w:eastAsiaTheme="minorEastAsia" w:hAnsiTheme="minorEastAsia" w:hint="eastAsia"/>
          <w:sz w:val="22"/>
        </w:rPr>
        <w:t>。しかしながら、そもそもこのような解釈論を展開させる必要性は、それ程大きくないといえる。なぜなら、</w:t>
      </w:r>
      <w:r w:rsidR="00C37BB8" w:rsidRPr="001E4B5D">
        <w:rPr>
          <w:rFonts w:asciiTheme="minorEastAsia" w:eastAsiaTheme="minorEastAsia" w:hAnsiTheme="minorEastAsia" w:hint="eastAsia"/>
          <w:sz w:val="22"/>
        </w:rPr>
        <w:t>一例を挙げると有</w:t>
      </w:r>
      <w:r w:rsidRPr="001E4B5D">
        <w:rPr>
          <w:rFonts w:asciiTheme="minorEastAsia" w:eastAsiaTheme="minorEastAsia" w:hAnsiTheme="minorEastAsia" w:hint="eastAsia"/>
          <w:sz w:val="22"/>
        </w:rPr>
        <w:t>形固定資産</w:t>
      </w:r>
      <w:r w:rsidR="00C37BB8" w:rsidRPr="001E4B5D">
        <w:rPr>
          <w:rFonts w:asciiTheme="minorEastAsia" w:eastAsiaTheme="minorEastAsia" w:hAnsiTheme="minorEastAsia" w:hint="eastAsia"/>
          <w:sz w:val="22"/>
        </w:rPr>
        <w:t>では、課税所得計算におけるほとんどの重要項目が、コンバージェンスの対象とされていないからである</w:t>
      </w:r>
      <w:r w:rsidRPr="001E4B5D">
        <w:rPr>
          <w:rStyle w:val="a5"/>
          <w:rFonts w:asciiTheme="minorEastAsia" w:eastAsiaTheme="minorEastAsia" w:hAnsiTheme="minorEastAsia"/>
          <w:sz w:val="22"/>
        </w:rPr>
        <w:footnoteReference w:id="25"/>
      </w:r>
      <w:r w:rsidRPr="001E4B5D">
        <w:rPr>
          <w:rFonts w:asciiTheme="minorEastAsia" w:eastAsiaTheme="minorEastAsia" w:hAnsiTheme="minorEastAsia" w:hint="eastAsia"/>
          <w:sz w:val="22"/>
        </w:rPr>
        <w:t>。</w:t>
      </w:r>
    </w:p>
    <w:p w:rsidR="001D4C95" w:rsidRPr="001E4B5D" w:rsidRDefault="001D4C95" w:rsidP="001D4C95">
      <w:pPr>
        <w:rPr>
          <w:rFonts w:asciiTheme="minorEastAsia" w:eastAsiaTheme="minorEastAsia" w:hAnsiTheme="minorEastAsia"/>
          <w:sz w:val="22"/>
        </w:rPr>
      </w:pPr>
      <w:r w:rsidRPr="001E4B5D">
        <w:rPr>
          <w:rFonts w:asciiTheme="minorEastAsia" w:eastAsiaTheme="minorEastAsia" w:hAnsiTheme="minorEastAsia" w:hint="eastAsia"/>
          <w:sz w:val="22"/>
        </w:rPr>
        <w:t xml:space="preserve">　次に、解釈論によって公正処理基準に該当するとされたものに対して、立法論の視点から税務上の対応を検討する。税務上の対応は、別段の定めによって行われるわけだが、</w:t>
      </w:r>
    </w:p>
    <w:p w:rsidR="001D4C95" w:rsidRPr="001E4B5D" w:rsidRDefault="00C37BB8" w:rsidP="001D4C95">
      <w:pPr>
        <w:rPr>
          <w:rFonts w:asciiTheme="minorEastAsia" w:eastAsiaTheme="minorEastAsia" w:hAnsiTheme="minorEastAsia"/>
          <w:sz w:val="22"/>
        </w:rPr>
      </w:pPr>
      <w:r w:rsidRPr="001E4B5D">
        <w:rPr>
          <w:rFonts w:asciiTheme="minorEastAsia" w:eastAsiaTheme="minorEastAsia" w:hAnsiTheme="minorEastAsia" w:hint="eastAsia"/>
          <w:sz w:val="22"/>
        </w:rPr>
        <w:t>それは</w:t>
      </w:r>
      <w:r w:rsidR="001D4C95" w:rsidRPr="001E4B5D">
        <w:rPr>
          <w:rFonts w:asciiTheme="minorEastAsia" w:eastAsiaTheme="minorEastAsia" w:hAnsiTheme="minorEastAsia" w:hint="eastAsia"/>
          <w:sz w:val="22"/>
        </w:rPr>
        <w:t>大きく三つの規定に</w:t>
      </w:r>
      <w:r w:rsidRPr="001E4B5D">
        <w:rPr>
          <w:rFonts w:asciiTheme="minorEastAsia" w:eastAsiaTheme="minorEastAsia" w:hAnsiTheme="minorEastAsia" w:hint="eastAsia"/>
          <w:sz w:val="22"/>
        </w:rPr>
        <w:t>分類される</w:t>
      </w:r>
      <w:r w:rsidR="001D4C95" w:rsidRPr="001E4B5D">
        <w:rPr>
          <w:rStyle w:val="a5"/>
          <w:rFonts w:asciiTheme="minorEastAsia" w:eastAsiaTheme="minorEastAsia" w:hAnsiTheme="minorEastAsia"/>
          <w:sz w:val="22"/>
        </w:rPr>
        <w:footnoteReference w:id="26"/>
      </w:r>
      <w:r w:rsidR="001D4C95" w:rsidRPr="001E4B5D">
        <w:rPr>
          <w:rFonts w:asciiTheme="minorEastAsia" w:eastAsiaTheme="minorEastAsia" w:hAnsiTheme="minorEastAsia" w:hint="eastAsia"/>
          <w:sz w:val="22"/>
        </w:rPr>
        <w:t>。</w:t>
      </w:r>
    </w:p>
    <w:p w:rsidR="001D4C95" w:rsidRPr="001E4B5D" w:rsidRDefault="001D4C95" w:rsidP="00C66DD5">
      <w:pPr>
        <w:pStyle w:val="aa"/>
        <w:numPr>
          <w:ilvl w:val="0"/>
          <w:numId w:val="4"/>
        </w:numPr>
        <w:ind w:leftChars="0"/>
        <w:rPr>
          <w:rFonts w:asciiTheme="minorEastAsia" w:hAnsiTheme="minorEastAsia"/>
          <w:sz w:val="22"/>
        </w:rPr>
      </w:pPr>
      <w:r w:rsidRPr="001E4B5D">
        <w:rPr>
          <w:rFonts w:asciiTheme="minorEastAsia" w:hAnsiTheme="minorEastAsia" w:hint="eastAsia"/>
          <w:sz w:val="22"/>
        </w:rPr>
        <w:t>公正処理基準を確認する規定。例えば、資産の評価益の益金不算入の規定（25条）や資産の評価益の益金不算入の規定（33条）等がある。</w:t>
      </w:r>
    </w:p>
    <w:p w:rsidR="001D4C95" w:rsidRPr="001E4B5D" w:rsidRDefault="001D4C95" w:rsidP="00C66DD5">
      <w:pPr>
        <w:pStyle w:val="aa"/>
        <w:numPr>
          <w:ilvl w:val="0"/>
          <w:numId w:val="4"/>
        </w:numPr>
        <w:ind w:leftChars="0"/>
        <w:rPr>
          <w:rFonts w:asciiTheme="minorEastAsia" w:hAnsiTheme="minorEastAsia"/>
          <w:sz w:val="22"/>
        </w:rPr>
      </w:pPr>
      <w:r w:rsidRPr="001E4B5D">
        <w:rPr>
          <w:rFonts w:asciiTheme="minorEastAsia" w:hAnsiTheme="minorEastAsia" w:hint="eastAsia"/>
          <w:sz w:val="22"/>
        </w:rPr>
        <w:t>公正処理基準を前提としつつも、画一的な処理の必要があるため、公正処理基準を補完、あるいは修正する規定。例えば、棚卸資産の評価に関する規定（29条）や減価償却に関する規定（31条）等がある。</w:t>
      </w:r>
    </w:p>
    <w:p w:rsidR="001D4C95" w:rsidRPr="001E4B5D" w:rsidRDefault="001D4C95" w:rsidP="00C66DD5">
      <w:pPr>
        <w:pStyle w:val="aa"/>
        <w:numPr>
          <w:ilvl w:val="0"/>
          <w:numId w:val="4"/>
        </w:numPr>
        <w:ind w:leftChars="0"/>
        <w:rPr>
          <w:rFonts w:asciiTheme="minorEastAsia" w:hAnsiTheme="minorEastAsia"/>
          <w:sz w:val="22"/>
        </w:rPr>
      </w:pPr>
      <w:r w:rsidRPr="001E4B5D">
        <w:rPr>
          <w:rFonts w:asciiTheme="minorEastAsia" w:hAnsiTheme="minorEastAsia" w:hint="eastAsia"/>
          <w:sz w:val="22"/>
        </w:rPr>
        <w:t>租税政策上または経済政策上の理由から、公正処理基準に対する例外を定める規定。例えば、受取配当の益金不算入に関する規定（23条）等がある。また租税特</w:t>
      </w:r>
      <w:r w:rsidRPr="001E4B5D">
        <w:rPr>
          <w:rFonts w:asciiTheme="minorEastAsia" w:hAnsiTheme="minorEastAsia" w:hint="eastAsia"/>
          <w:sz w:val="22"/>
        </w:rPr>
        <w:lastRenderedPageBreak/>
        <w:t>別措置法の規定が該当する。</w:t>
      </w:r>
    </w:p>
    <w:p w:rsidR="001D4C95" w:rsidRPr="001E4B5D" w:rsidRDefault="001D4C95" w:rsidP="00C66DD5">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t>これら三つの規定で税務上の対応をとるわけなのだが、そこには立法論の視点から二つの考え方が存在している。それは、別段の定め、つまり租税実体法のルールを変更してもよいとする考え方と、変更されるべきではないとする考え方である。前者の考え方に基づくならば、①の確認</w:t>
      </w:r>
      <w:r w:rsidR="00C66DD5" w:rsidRPr="001E4B5D">
        <w:rPr>
          <w:rFonts w:asciiTheme="minorEastAsia" w:eastAsiaTheme="minorEastAsia" w:hAnsiTheme="minorEastAsia" w:hint="eastAsia"/>
          <w:sz w:val="22"/>
        </w:rPr>
        <w:t>規定や②の修正規定について、新たに制定していくことで対応できる</w:t>
      </w:r>
      <w:r w:rsidRPr="001E4B5D">
        <w:rPr>
          <w:rFonts w:asciiTheme="minorEastAsia" w:eastAsiaTheme="minorEastAsia" w:hAnsiTheme="minorEastAsia" w:hint="eastAsia"/>
          <w:sz w:val="22"/>
        </w:rPr>
        <w:t>だろう。さらに、確認の規定を定めないといった選択肢もある。また、後者の考え方に基づくならば、</w:t>
      </w:r>
      <w:r w:rsidR="00C66DD5" w:rsidRPr="001E4B5D">
        <w:rPr>
          <w:rFonts w:asciiTheme="minorEastAsia" w:eastAsiaTheme="minorEastAsia" w:hAnsiTheme="minorEastAsia" w:hint="eastAsia"/>
          <w:sz w:val="22"/>
        </w:rPr>
        <w:t>確認規定</w:t>
      </w:r>
      <w:r w:rsidRPr="001E4B5D">
        <w:rPr>
          <w:rFonts w:asciiTheme="minorEastAsia" w:eastAsiaTheme="minorEastAsia" w:hAnsiTheme="minorEastAsia" w:hint="eastAsia"/>
          <w:sz w:val="22"/>
        </w:rPr>
        <w:t>、修正規定</w:t>
      </w:r>
      <w:r w:rsidR="00C66DD5" w:rsidRPr="001E4B5D">
        <w:rPr>
          <w:rFonts w:asciiTheme="minorEastAsia" w:eastAsiaTheme="minorEastAsia" w:hAnsiTheme="minorEastAsia" w:hint="eastAsia"/>
          <w:sz w:val="22"/>
        </w:rPr>
        <w:t>の性質は③のものへと変化する</w:t>
      </w:r>
      <w:r w:rsidRPr="001E4B5D">
        <w:rPr>
          <w:rStyle w:val="a5"/>
          <w:rFonts w:asciiTheme="minorEastAsia" w:eastAsiaTheme="minorEastAsia" w:hAnsiTheme="minorEastAsia"/>
          <w:sz w:val="22"/>
        </w:rPr>
        <w:footnoteReference w:id="27"/>
      </w:r>
      <w:r w:rsidRPr="001E4B5D">
        <w:rPr>
          <w:rFonts w:asciiTheme="minorEastAsia" w:eastAsiaTheme="minorEastAsia" w:hAnsiTheme="minorEastAsia" w:hint="eastAsia"/>
          <w:sz w:val="22"/>
        </w:rPr>
        <w:t>。</w:t>
      </w:r>
    </w:p>
    <w:p w:rsidR="001D4C95" w:rsidRPr="001E4B5D" w:rsidRDefault="001D4C95" w:rsidP="001D4C95">
      <w:pPr>
        <w:rPr>
          <w:rFonts w:asciiTheme="minorEastAsia" w:eastAsiaTheme="minorEastAsia" w:hAnsiTheme="minorEastAsia"/>
          <w:sz w:val="22"/>
        </w:rPr>
      </w:pPr>
      <w:r w:rsidRPr="001E4B5D">
        <w:rPr>
          <w:rFonts w:asciiTheme="minorEastAsia" w:eastAsiaTheme="minorEastAsia" w:hAnsiTheme="minorEastAsia" w:hint="eastAsia"/>
          <w:sz w:val="22"/>
        </w:rPr>
        <w:t xml:space="preserve">　それでは現行法人税法はどのような対応をとっているのだろうか。そこで参考となるのが、2009年税制改正における棚卸資産の評価に関する会計基準についてである。すなわち、前年に企業会計がIFRSとの調整を図り</w:t>
      </w:r>
      <w:r w:rsidR="00C66DD5" w:rsidRPr="001E4B5D">
        <w:rPr>
          <w:rFonts w:asciiTheme="minorEastAsia" w:eastAsiaTheme="minorEastAsia" w:hAnsiTheme="minorEastAsia" w:hint="eastAsia"/>
          <w:sz w:val="22"/>
        </w:rPr>
        <w:t>、</w:t>
      </w:r>
      <w:r w:rsidRPr="001E4B5D">
        <w:rPr>
          <w:rFonts w:asciiTheme="minorEastAsia" w:eastAsiaTheme="minorEastAsia" w:hAnsiTheme="minorEastAsia" w:hint="eastAsia"/>
          <w:sz w:val="22"/>
        </w:rPr>
        <w:t>「棚卸資産の評価に関する会計基準」を施行し、後入先出法（LIFO）による原価評価を廃止した。これに対し法人税法も後入先出法を廃止した</w:t>
      </w:r>
      <w:r w:rsidRPr="001E4B5D">
        <w:rPr>
          <w:rStyle w:val="a5"/>
          <w:rFonts w:asciiTheme="minorEastAsia" w:eastAsiaTheme="minorEastAsia" w:hAnsiTheme="minorEastAsia"/>
          <w:sz w:val="22"/>
        </w:rPr>
        <w:footnoteReference w:id="28"/>
      </w:r>
      <w:r w:rsidR="00C66DD5" w:rsidRPr="001E4B5D">
        <w:rPr>
          <w:rFonts w:asciiTheme="minorEastAsia" w:eastAsiaTheme="minorEastAsia" w:hAnsiTheme="minorEastAsia" w:hint="eastAsia"/>
          <w:sz w:val="22"/>
        </w:rPr>
        <w:t>。これらは前述の、租税実体法のルールを変えてもよいという考えのもと、確認規定を制定したものと解せる</w:t>
      </w:r>
      <w:r w:rsidRPr="001E4B5D">
        <w:rPr>
          <w:rFonts w:asciiTheme="minorEastAsia" w:eastAsiaTheme="minorEastAsia" w:hAnsiTheme="minorEastAsia" w:hint="eastAsia"/>
          <w:sz w:val="22"/>
        </w:rPr>
        <w:t>。</w:t>
      </w:r>
    </w:p>
    <w:p w:rsidR="001D4C95" w:rsidRPr="001E4B5D" w:rsidRDefault="001D4C95" w:rsidP="001D4C95">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t>しかし、現行の</w:t>
      </w:r>
      <w:r w:rsidR="00C66DD5" w:rsidRPr="001E4B5D">
        <w:rPr>
          <w:rFonts w:asciiTheme="minorEastAsia" w:eastAsiaTheme="minorEastAsia" w:hAnsiTheme="minorEastAsia" w:hint="eastAsia"/>
          <w:sz w:val="22"/>
        </w:rPr>
        <w:t>ような対応をする</w:t>
      </w:r>
      <w:r w:rsidRPr="001E4B5D">
        <w:rPr>
          <w:rFonts w:asciiTheme="minorEastAsia" w:eastAsiaTheme="minorEastAsia" w:hAnsiTheme="minorEastAsia" w:hint="eastAsia"/>
          <w:sz w:val="22"/>
        </w:rPr>
        <w:t>ことで、税法の</w:t>
      </w:r>
      <w:r w:rsidR="00C66DD5" w:rsidRPr="001E4B5D">
        <w:rPr>
          <w:rFonts w:asciiTheme="minorEastAsia" w:eastAsiaTheme="minorEastAsia" w:hAnsiTheme="minorEastAsia" w:hint="eastAsia"/>
          <w:sz w:val="22"/>
        </w:rPr>
        <w:t>改正を会計基準の変容に合わせてその都度行う必要が生じ</w:t>
      </w:r>
      <w:r w:rsidRPr="001E4B5D">
        <w:rPr>
          <w:rFonts w:asciiTheme="minorEastAsia" w:eastAsiaTheme="minorEastAsia" w:hAnsiTheme="minorEastAsia" w:hint="eastAsia"/>
          <w:sz w:val="22"/>
        </w:rPr>
        <w:t>、</w:t>
      </w:r>
      <w:r w:rsidR="00C66DD5" w:rsidRPr="001E4B5D">
        <w:rPr>
          <w:rFonts w:asciiTheme="minorEastAsia" w:eastAsiaTheme="minorEastAsia" w:hAnsiTheme="minorEastAsia" w:hint="eastAsia"/>
          <w:sz w:val="22"/>
        </w:rPr>
        <w:t>その結果、公正処理基準の解釈が複雑化してしまうといった問題が起きるだろう</w:t>
      </w:r>
      <w:r w:rsidRPr="001E4B5D">
        <w:rPr>
          <w:rFonts w:asciiTheme="minorEastAsia" w:eastAsiaTheme="minorEastAsia" w:hAnsiTheme="minorEastAsia" w:hint="eastAsia"/>
          <w:sz w:val="22"/>
        </w:rPr>
        <w:t>。確認規定については新たに制定するのではなく、そもそもこういった規定を定めないといった対応もとられていくべきと考えられる。これまで、解釈論と立法論について論じてきたわけだが、税務上の対応を迫られた場合において、租税政策の基盤となる租税原則</w:t>
      </w:r>
      <w:r w:rsidRPr="001E4B5D">
        <w:rPr>
          <w:rStyle w:val="a5"/>
          <w:rFonts w:asciiTheme="minorEastAsia" w:eastAsiaTheme="minorEastAsia" w:hAnsiTheme="minorEastAsia"/>
          <w:sz w:val="22"/>
        </w:rPr>
        <w:footnoteReference w:id="29"/>
      </w:r>
      <w:r w:rsidR="00C66DD5" w:rsidRPr="001E4B5D">
        <w:rPr>
          <w:rFonts w:asciiTheme="minorEastAsia" w:eastAsiaTheme="minorEastAsia" w:hAnsiTheme="minorEastAsia" w:hint="eastAsia"/>
          <w:sz w:val="22"/>
        </w:rPr>
        <w:t>に照らし合わせ、前述</w:t>
      </w:r>
      <w:r w:rsidRPr="001E4B5D">
        <w:rPr>
          <w:rFonts w:asciiTheme="minorEastAsia" w:eastAsiaTheme="minorEastAsia" w:hAnsiTheme="minorEastAsia" w:hint="eastAsia"/>
          <w:sz w:val="22"/>
        </w:rPr>
        <w:t>のような是々非々の対応が求められるだろう。</w:t>
      </w:r>
    </w:p>
    <w:p w:rsidR="001D4C95" w:rsidRPr="001E4B5D" w:rsidRDefault="001D4C95">
      <w:pPr>
        <w:rPr>
          <w:rFonts w:asciiTheme="minorEastAsia" w:eastAsiaTheme="minorEastAsia" w:hAnsiTheme="minorEastAsia"/>
          <w:sz w:val="22"/>
        </w:rPr>
      </w:pPr>
    </w:p>
    <w:p w:rsidR="00D22787" w:rsidRPr="001E4B5D" w:rsidRDefault="00D22787" w:rsidP="00D22787">
      <w:pPr>
        <w:rPr>
          <w:rFonts w:asciiTheme="minorEastAsia" w:eastAsiaTheme="minorEastAsia" w:hAnsiTheme="minorEastAsia"/>
          <w:sz w:val="22"/>
        </w:rPr>
      </w:pPr>
      <w:r w:rsidRPr="001E4B5D">
        <w:rPr>
          <w:rFonts w:asciiTheme="minorEastAsia" w:eastAsiaTheme="minorEastAsia" w:hAnsiTheme="minorEastAsia" w:hint="eastAsia"/>
          <w:sz w:val="22"/>
        </w:rPr>
        <w:t>（4）損金経理要件</w:t>
      </w:r>
    </w:p>
    <w:p w:rsidR="00D22787" w:rsidRPr="001E4B5D" w:rsidRDefault="00D22787" w:rsidP="00D22787">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t>損金経理要件の趣旨については、恣意性を含む一定の取引について、法人の意思表示を確認し尊重することで信頼性や客観性を担保し、二重の手間を避けるなど事務処理の便宜を図り、もって課税の安定性を確保するというのが一般的である。</w:t>
      </w:r>
    </w:p>
    <w:p w:rsidR="00D22787" w:rsidRPr="001E4B5D" w:rsidRDefault="00C66DD5" w:rsidP="00D22787">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t>自国</w:t>
      </w:r>
      <w:r w:rsidR="00D22787" w:rsidRPr="001E4B5D">
        <w:rPr>
          <w:rFonts w:asciiTheme="minorEastAsia" w:eastAsiaTheme="minorEastAsia" w:hAnsiTheme="minorEastAsia" w:hint="eastAsia"/>
          <w:sz w:val="22"/>
        </w:rPr>
        <w:t>基準のIFRSへのコンバ</w:t>
      </w:r>
      <w:r w:rsidR="00484442" w:rsidRPr="001E4B5D">
        <w:rPr>
          <w:rFonts w:asciiTheme="minorEastAsia" w:eastAsiaTheme="minorEastAsia" w:hAnsiTheme="minorEastAsia" w:hint="eastAsia"/>
          <w:sz w:val="22"/>
        </w:rPr>
        <w:t>ージェンスは、損金経理要件とも相俟って問題となっている。例えば</w:t>
      </w:r>
      <w:r w:rsidR="00D22787" w:rsidRPr="001E4B5D">
        <w:rPr>
          <w:rFonts w:asciiTheme="minorEastAsia" w:eastAsiaTheme="minorEastAsia" w:hAnsiTheme="minorEastAsia" w:hint="eastAsia"/>
          <w:sz w:val="22"/>
        </w:rPr>
        <w:t>、IFRS第3</w:t>
      </w:r>
      <w:r w:rsidRPr="001E4B5D">
        <w:rPr>
          <w:rFonts w:asciiTheme="minorEastAsia" w:eastAsiaTheme="minorEastAsia" w:hAnsiTheme="minorEastAsia" w:hint="eastAsia"/>
          <w:sz w:val="22"/>
        </w:rPr>
        <w:t>号「企業結合」におけるのれんの取</w:t>
      </w:r>
      <w:r w:rsidR="00D22787" w:rsidRPr="001E4B5D">
        <w:rPr>
          <w:rFonts w:asciiTheme="minorEastAsia" w:eastAsiaTheme="minorEastAsia" w:hAnsiTheme="minorEastAsia" w:hint="eastAsia"/>
          <w:sz w:val="22"/>
        </w:rPr>
        <w:t>扱いである</w:t>
      </w:r>
      <w:r w:rsidR="00D22787" w:rsidRPr="001E4B5D">
        <w:rPr>
          <w:rStyle w:val="a5"/>
          <w:rFonts w:asciiTheme="minorEastAsia" w:eastAsiaTheme="minorEastAsia" w:hAnsiTheme="minorEastAsia"/>
          <w:sz w:val="22"/>
        </w:rPr>
        <w:footnoteReference w:id="30"/>
      </w:r>
      <w:r w:rsidR="00D22787" w:rsidRPr="001E4B5D">
        <w:rPr>
          <w:rFonts w:asciiTheme="minorEastAsia" w:eastAsiaTheme="minorEastAsia" w:hAnsiTheme="minorEastAsia" w:hint="eastAsia"/>
          <w:sz w:val="22"/>
        </w:rPr>
        <w:t>。自国基準に従えば、のれんは20年以内のその効果が及ぶ期間にわたって規則償却する。また、それに加え減損会計を併用することになっている。それに対してIFRSでは、のれんの償</w:t>
      </w:r>
      <w:r w:rsidR="00D22787" w:rsidRPr="001E4B5D">
        <w:rPr>
          <w:rFonts w:asciiTheme="minorEastAsia" w:eastAsiaTheme="minorEastAsia" w:hAnsiTheme="minorEastAsia" w:hint="eastAsia"/>
          <w:sz w:val="22"/>
        </w:rPr>
        <w:lastRenderedPageBreak/>
        <w:t>却はせず（para.54(a)）、IAS第36号「資産の減損」により毎年1回以上は減損処理を行うとされている（para.90）。つまり、IFRSにコンバージェンスすることにより、毎期経常的に損金算入できなくなり、さらに減損時に一度に損金算入されることから、課税の安定性を確保できないという問題が生じる。このように、現段階において損金経理要件との関係についても、対応を検討する必要があろう。</w:t>
      </w:r>
    </w:p>
    <w:p w:rsidR="00D22787" w:rsidRPr="001E4B5D" w:rsidRDefault="00D22787" w:rsidP="00D22787">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t>将来的にも、既存の差異項目以外に、新しくIFRSにコンバージェンスする項目が増える、あるいはアドプションされる可能性は否定できない。例えば、IAS第16号「有形固定資産」における耐用年数がコンバージェンスの対象項目になるか、あるいはアドプションされることとなれば、多くの日本企業が税法を意識して耐用年数を設定してきた経緯を見ても、算出される減価償却費に大きな差が生じることになる。これは、償却限度額全額を損金算入するというような税務上のメリットを放棄することにつながるのではないだろうか</w:t>
      </w:r>
      <w:r w:rsidRPr="001E4B5D">
        <w:rPr>
          <w:rStyle w:val="a5"/>
          <w:rFonts w:asciiTheme="minorEastAsia" w:eastAsiaTheme="minorEastAsia" w:hAnsiTheme="minorEastAsia"/>
          <w:sz w:val="22"/>
        </w:rPr>
        <w:footnoteReference w:id="31"/>
      </w:r>
      <w:r w:rsidRPr="001E4B5D">
        <w:rPr>
          <w:rFonts w:asciiTheme="minorEastAsia" w:eastAsiaTheme="minorEastAsia" w:hAnsiTheme="minorEastAsia" w:hint="eastAsia"/>
          <w:sz w:val="22"/>
        </w:rPr>
        <w:t>。このことから、損金経理要件については現時点においてのみならず、将来的にも重要な問題となることが想定できる。</w:t>
      </w:r>
    </w:p>
    <w:p w:rsidR="00D22787" w:rsidRPr="001E4B5D" w:rsidRDefault="00D22787" w:rsidP="00D22787">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t>このようにIFRSと損金経理要件との間には、その関係性を検討すべき問題が存在する。しかし、損金経理要件については従来から逆基準性の問題など異なる背景を持つ問題が混在している。確定決算主義の観点からIFRS導入の問題を議論する上では、従来からの問題を混在させるべきではない。前述のように、損金経理要件は二重の手間を避けるなど事務処理の便宜を図り、恣意的な会計処理を抑止することに主眼が置かれている。そのため、損金経理要件を廃止するとなれば、帳簿を複数作成することを余儀なくされ、事務処理の負担増の他、恣意的な会計処理が行われてしまうおそれがあることから、損金経理要件を廃止することが合理的とは思えない。IFRSの直接の影響を受けるのは特定会社に過ぎないのだから、会計処理の</w:t>
      </w:r>
      <w:r w:rsidR="00D9448D">
        <w:rPr>
          <w:rFonts w:asciiTheme="minorEastAsia" w:eastAsiaTheme="minorEastAsia" w:hAnsiTheme="minorEastAsia" w:hint="eastAsia"/>
          <w:sz w:val="22"/>
        </w:rPr>
        <w:t>方法が自国基準と異なるのであれば、特定会社という条件を付した上</w:t>
      </w:r>
      <w:r w:rsidRPr="001E4B5D">
        <w:rPr>
          <w:rFonts w:asciiTheme="minorEastAsia" w:eastAsiaTheme="minorEastAsia" w:hAnsiTheme="minorEastAsia" w:hint="eastAsia"/>
          <w:sz w:val="22"/>
        </w:rPr>
        <w:t>で、特例や例外措置で損金経理要件を緩和するというような対策を講じるのが妥当ではないだろうか。</w:t>
      </w:r>
    </w:p>
    <w:p w:rsidR="00D22787" w:rsidRPr="001E4B5D" w:rsidRDefault="00D22787">
      <w:pPr>
        <w:rPr>
          <w:rFonts w:asciiTheme="minorEastAsia" w:eastAsiaTheme="minorEastAsia" w:hAnsiTheme="minorEastAsia"/>
          <w:sz w:val="22"/>
        </w:rPr>
      </w:pPr>
    </w:p>
    <w:p w:rsidR="001D4C95" w:rsidRPr="001E4B5D" w:rsidRDefault="001D4C95" w:rsidP="001D4C95">
      <w:pPr>
        <w:autoSpaceDE w:val="0"/>
        <w:autoSpaceDN w:val="0"/>
        <w:adjustRightInd w:val="0"/>
        <w:jc w:val="left"/>
        <w:rPr>
          <w:rFonts w:asciiTheme="minorEastAsia" w:eastAsiaTheme="minorEastAsia" w:hAnsiTheme="minorEastAsia"/>
          <w:sz w:val="22"/>
        </w:rPr>
      </w:pPr>
      <w:r w:rsidRPr="001E4B5D">
        <w:rPr>
          <w:rFonts w:asciiTheme="minorEastAsia" w:eastAsiaTheme="minorEastAsia" w:hAnsiTheme="minorEastAsia" w:hint="eastAsia"/>
          <w:sz w:val="22"/>
        </w:rPr>
        <w:t>（5）比較法による検討</w:t>
      </w:r>
    </w:p>
    <w:p w:rsidR="001D4C95" w:rsidRPr="001E4B5D" w:rsidRDefault="001D4C95" w:rsidP="001D4C95">
      <w:pPr>
        <w:autoSpaceDE w:val="0"/>
        <w:autoSpaceDN w:val="0"/>
        <w:adjustRightInd w:val="0"/>
        <w:ind w:firstLineChars="100" w:firstLine="220"/>
        <w:jc w:val="left"/>
        <w:rPr>
          <w:rFonts w:asciiTheme="minorEastAsia" w:eastAsiaTheme="minorEastAsia" w:hAnsiTheme="minorEastAsia"/>
          <w:sz w:val="22"/>
        </w:rPr>
      </w:pP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を導入するに当たり生じる問題は前節までで述べたとおりであるが、様々な議論がなされる中にはそのような問題を引き起こす確定決算主義という概念自体を廃止</w:t>
      </w:r>
      <w:r w:rsidR="00C66DD5" w:rsidRPr="001E4B5D">
        <w:rPr>
          <w:rFonts w:asciiTheme="minorEastAsia" w:eastAsiaTheme="minorEastAsia" w:hAnsiTheme="minorEastAsia" w:hint="eastAsia"/>
          <w:sz w:val="22"/>
        </w:rPr>
        <w:t>す</w:t>
      </w:r>
      <w:r w:rsidRPr="001E4B5D">
        <w:rPr>
          <w:rFonts w:asciiTheme="minorEastAsia" w:eastAsiaTheme="minorEastAsia" w:hAnsiTheme="minorEastAsia" w:hint="eastAsia"/>
          <w:sz w:val="22"/>
        </w:rPr>
        <w:t>べきではないかといったような批判もある</w:t>
      </w:r>
      <w:r w:rsidRPr="001E4B5D">
        <w:rPr>
          <w:rStyle w:val="a5"/>
          <w:rFonts w:asciiTheme="minorEastAsia" w:eastAsiaTheme="minorEastAsia" w:hAnsiTheme="minorEastAsia"/>
          <w:sz w:val="22"/>
        </w:rPr>
        <w:footnoteReference w:id="32"/>
      </w:r>
      <w:r w:rsidRPr="001E4B5D">
        <w:rPr>
          <w:rFonts w:asciiTheme="minorEastAsia" w:eastAsiaTheme="minorEastAsia" w:hAnsiTheme="minorEastAsia" w:hint="eastAsia"/>
          <w:sz w:val="22"/>
        </w:rPr>
        <w:t>。そこで本節では、日本における確定決算主義的視点が諸外国においても存在することに着眼し、確定決算主義についての比較法的考察を行うこととする。</w:t>
      </w:r>
    </w:p>
    <w:p w:rsidR="001D4C95" w:rsidRPr="001E4B5D" w:rsidRDefault="001D4C95" w:rsidP="001D4C95">
      <w:pPr>
        <w:autoSpaceDE w:val="0"/>
        <w:autoSpaceDN w:val="0"/>
        <w:adjustRightInd w:val="0"/>
        <w:ind w:firstLineChars="100" w:firstLine="220"/>
        <w:jc w:val="left"/>
        <w:rPr>
          <w:rFonts w:asciiTheme="minorEastAsia" w:eastAsiaTheme="minorEastAsia" w:hAnsiTheme="minorEastAsia" w:cs="RyuminPro-Regular"/>
          <w:kern w:val="0"/>
          <w:sz w:val="22"/>
        </w:rPr>
      </w:pPr>
      <w:r w:rsidRPr="001E4B5D">
        <w:rPr>
          <w:rFonts w:asciiTheme="minorEastAsia" w:eastAsiaTheme="minorEastAsia" w:hAnsiTheme="minorEastAsia" w:hint="eastAsia"/>
          <w:sz w:val="22"/>
        </w:rPr>
        <w:t>まず</w:t>
      </w:r>
      <w:r w:rsidR="00C66DD5" w:rsidRPr="001E4B5D">
        <w:rPr>
          <w:rFonts w:asciiTheme="minorEastAsia" w:eastAsiaTheme="minorEastAsia" w:hAnsiTheme="minorEastAsia" w:hint="eastAsia"/>
          <w:sz w:val="22"/>
        </w:rPr>
        <w:t>、成文法系の国であるドイツとフランスを例に挙げる。これらの国は</w:t>
      </w:r>
      <w:r w:rsidRPr="001E4B5D">
        <w:rPr>
          <w:rFonts w:asciiTheme="minorEastAsia" w:eastAsiaTheme="minorEastAsia" w:hAnsiTheme="minorEastAsia" w:hint="eastAsia"/>
          <w:sz w:val="22"/>
        </w:rPr>
        <w:t>会計と税務</w:t>
      </w:r>
      <w:r w:rsidRPr="001E4B5D">
        <w:rPr>
          <w:rFonts w:asciiTheme="minorEastAsia" w:eastAsiaTheme="minorEastAsia" w:hAnsiTheme="minorEastAsia" w:hint="eastAsia"/>
          <w:sz w:val="22"/>
        </w:rPr>
        <w:lastRenderedPageBreak/>
        <w:t>が密接に結びついており、しばしばユニホーム・システム</w:t>
      </w:r>
      <w:r w:rsidRPr="001E4B5D">
        <w:rPr>
          <w:rStyle w:val="a5"/>
          <w:rFonts w:asciiTheme="minorEastAsia" w:eastAsiaTheme="minorEastAsia" w:hAnsiTheme="minorEastAsia"/>
          <w:sz w:val="22"/>
        </w:rPr>
        <w:footnoteReference w:id="33"/>
      </w:r>
      <w:r w:rsidRPr="001E4B5D">
        <w:rPr>
          <w:rFonts w:asciiTheme="minorEastAsia" w:eastAsiaTheme="minorEastAsia" w:hAnsiTheme="minorEastAsia" w:hint="eastAsia"/>
          <w:sz w:val="22"/>
        </w:rPr>
        <w:t>と称されている。ドイツには税務貸借対照表に対する商事貸借対照表の基準性原則（</w:t>
      </w:r>
      <w:r w:rsidRPr="001E4B5D">
        <w:rPr>
          <w:rFonts w:asciiTheme="minorEastAsia" w:eastAsiaTheme="minorEastAsia" w:hAnsiTheme="minorEastAsia" w:cs="RyuminPro-Regular"/>
          <w:kern w:val="0"/>
          <w:sz w:val="22"/>
        </w:rPr>
        <w:t>die</w:t>
      </w:r>
      <w:r w:rsidRPr="001E4B5D">
        <w:rPr>
          <w:rFonts w:asciiTheme="minorEastAsia" w:eastAsiaTheme="minorEastAsia" w:hAnsiTheme="minorEastAsia" w:cs="RyuminPro-Regular" w:hint="eastAsia"/>
          <w:kern w:val="0"/>
          <w:sz w:val="22"/>
        </w:rPr>
        <w:t xml:space="preserve"> </w:t>
      </w:r>
      <w:proofErr w:type="spellStart"/>
      <w:r w:rsidRPr="001E4B5D">
        <w:rPr>
          <w:rFonts w:asciiTheme="minorEastAsia" w:eastAsiaTheme="minorEastAsia" w:hAnsiTheme="minorEastAsia" w:cs="RyuminPro-Regular"/>
          <w:kern w:val="0"/>
          <w:sz w:val="22"/>
        </w:rPr>
        <w:t>Ma</w:t>
      </w:r>
      <w:r w:rsidRPr="001E4B5D">
        <w:rPr>
          <w:rFonts w:asciiTheme="minorEastAsia" w:eastAsiaTheme="minorEastAsia" w:hAnsiTheme="minorEastAsia" w:cs="RyuminPro-Regular" w:hint="eastAsia"/>
          <w:kern w:val="0"/>
          <w:sz w:val="22"/>
        </w:rPr>
        <w:t>ß</w:t>
      </w:r>
      <w:r w:rsidRPr="001E4B5D">
        <w:rPr>
          <w:rFonts w:asciiTheme="minorEastAsia" w:eastAsiaTheme="minorEastAsia" w:hAnsiTheme="minorEastAsia" w:cs="RyuminPro-Regular"/>
          <w:kern w:val="0"/>
          <w:sz w:val="22"/>
        </w:rPr>
        <w:t>geblichkeitsprinzip</w:t>
      </w:r>
      <w:proofErr w:type="spellEnd"/>
      <w:r w:rsidRPr="001E4B5D">
        <w:rPr>
          <w:rFonts w:asciiTheme="minorEastAsia" w:eastAsiaTheme="minorEastAsia" w:hAnsiTheme="minorEastAsia" w:cs="RyuminPro-Regular" w:hint="eastAsia"/>
          <w:kern w:val="0"/>
          <w:sz w:val="22"/>
        </w:rPr>
        <w:t xml:space="preserve"> </w:t>
      </w:r>
      <w:r w:rsidRPr="001E4B5D">
        <w:rPr>
          <w:rFonts w:asciiTheme="minorEastAsia" w:eastAsiaTheme="minorEastAsia" w:hAnsiTheme="minorEastAsia" w:cs="RyuminPro-Regular"/>
          <w:kern w:val="0"/>
          <w:sz w:val="22"/>
        </w:rPr>
        <w:t xml:space="preserve">des </w:t>
      </w:r>
      <w:proofErr w:type="spellStart"/>
      <w:r w:rsidRPr="001E4B5D">
        <w:rPr>
          <w:rFonts w:asciiTheme="minorEastAsia" w:eastAsiaTheme="minorEastAsia" w:hAnsiTheme="minorEastAsia" w:cs="RyuminPro-Regular"/>
          <w:kern w:val="0"/>
          <w:sz w:val="22"/>
        </w:rPr>
        <w:t>Handelsbilanz</w:t>
      </w:r>
      <w:proofErr w:type="spellEnd"/>
      <w:r w:rsidRPr="001E4B5D">
        <w:rPr>
          <w:rFonts w:asciiTheme="minorEastAsia" w:eastAsiaTheme="minorEastAsia" w:hAnsiTheme="minorEastAsia" w:cs="RyuminPro-Regular"/>
          <w:kern w:val="0"/>
          <w:sz w:val="22"/>
        </w:rPr>
        <w:t xml:space="preserve"> </w:t>
      </w:r>
      <w:proofErr w:type="spellStart"/>
      <w:r w:rsidRPr="001E4B5D">
        <w:rPr>
          <w:rFonts w:asciiTheme="minorEastAsia" w:eastAsiaTheme="minorEastAsia" w:hAnsiTheme="minorEastAsia" w:cs="RyuminPro-Regular"/>
          <w:kern w:val="0"/>
          <w:sz w:val="22"/>
        </w:rPr>
        <w:t>f</w:t>
      </w:r>
      <w:r w:rsidRPr="001E4B5D">
        <w:rPr>
          <w:rFonts w:asciiTheme="minorEastAsia" w:eastAsiaTheme="minorEastAsia" w:hAnsiTheme="minorEastAsia" w:cs="RyuminPro-Regular" w:hint="eastAsia"/>
          <w:kern w:val="0"/>
          <w:sz w:val="22"/>
        </w:rPr>
        <w:t>ü</w:t>
      </w:r>
      <w:r w:rsidRPr="001E4B5D">
        <w:rPr>
          <w:rFonts w:asciiTheme="minorEastAsia" w:eastAsiaTheme="minorEastAsia" w:hAnsiTheme="minorEastAsia" w:cs="RyuminPro-Regular"/>
          <w:kern w:val="0"/>
          <w:sz w:val="22"/>
        </w:rPr>
        <w:t>r</w:t>
      </w:r>
      <w:proofErr w:type="spellEnd"/>
      <w:r w:rsidRPr="001E4B5D">
        <w:rPr>
          <w:rFonts w:asciiTheme="minorEastAsia" w:eastAsiaTheme="minorEastAsia" w:hAnsiTheme="minorEastAsia" w:cs="RyuminPro-Regular"/>
          <w:kern w:val="0"/>
          <w:sz w:val="22"/>
        </w:rPr>
        <w:t xml:space="preserve"> die </w:t>
      </w:r>
      <w:proofErr w:type="spellStart"/>
      <w:r w:rsidRPr="001E4B5D">
        <w:rPr>
          <w:rFonts w:asciiTheme="minorEastAsia" w:eastAsiaTheme="minorEastAsia" w:hAnsiTheme="minorEastAsia" w:cs="RyuminPro-Regular"/>
          <w:kern w:val="0"/>
          <w:sz w:val="22"/>
        </w:rPr>
        <w:t>Steuerbilanz</w:t>
      </w:r>
      <w:proofErr w:type="spellEnd"/>
      <w:r w:rsidRPr="001E4B5D">
        <w:rPr>
          <w:rFonts w:asciiTheme="minorEastAsia" w:eastAsiaTheme="minorEastAsia" w:hAnsiTheme="minorEastAsia" w:hint="eastAsia"/>
          <w:sz w:val="22"/>
        </w:rPr>
        <w:t>）が存在しており、その根拠条文とされる所得税法（</w:t>
      </w:r>
      <w:proofErr w:type="spellStart"/>
      <w:r w:rsidRPr="001E4B5D">
        <w:rPr>
          <w:rFonts w:asciiTheme="minorEastAsia" w:eastAsiaTheme="minorEastAsia" w:hAnsiTheme="minorEastAsia" w:cs="RyuminPro-Regular"/>
          <w:kern w:val="0"/>
          <w:sz w:val="22"/>
        </w:rPr>
        <w:t>Einkommensteuergesetz</w:t>
      </w:r>
      <w:proofErr w:type="spellEnd"/>
      <w:r w:rsidRPr="001E4B5D">
        <w:rPr>
          <w:rFonts w:asciiTheme="minorEastAsia" w:eastAsiaTheme="minorEastAsia" w:hAnsiTheme="minorEastAsia" w:cs="RyuminPro-Regular" w:hint="eastAsia"/>
          <w:kern w:val="0"/>
          <w:sz w:val="22"/>
        </w:rPr>
        <w:t>；</w:t>
      </w:r>
      <w:proofErr w:type="spellStart"/>
      <w:r w:rsidRPr="001E4B5D">
        <w:rPr>
          <w:rFonts w:asciiTheme="minorEastAsia" w:eastAsiaTheme="minorEastAsia" w:hAnsiTheme="minorEastAsia" w:cs="RyuminPro-Regular"/>
          <w:kern w:val="0"/>
          <w:sz w:val="22"/>
        </w:rPr>
        <w:t>EStG</w:t>
      </w:r>
      <w:proofErr w:type="spellEnd"/>
      <w:r w:rsidRPr="001E4B5D">
        <w:rPr>
          <w:rFonts w:asciiTheme="minorEastAsia" w:eastAsiaTheme="minorEastAsia" w:hAnsiTheme="minorEastAsia" w:cs="RyuminPro-Regular" w:hint="eastAsia"/>
          <w:kern w:val="0"/>
          <w:sz w:val="22"/>
        </w:rPr>
        <w:t>）第</w:t>
      </w:r>
      <w:r w:rsidRPr="001E4B5D">
        <w:rPr>
          <w:rFonts w:asciiTheme="minorEastAsia" w:eastAsiaTheme="minorEastAsia" w:hAnsiTheme="minorEastAsia" w:cs="RyuminPro-Regular"/>
          <w:kern w:val="0"/>
          <w:sz w:val="22"/>
        </w:rPr>
        <w:t>5</w:t>
      </w:r>
      <w:r w:rsidRPr="001E4B5D">
        <w:rPr>
          <w:rFonts w:asciiTheme="minorEastAsia" w:eastAsiaTheme="minorEastAsia" w:hAnsiTheme="minorEastAsia" w:cs="RyuminPro-Regular" w:hint="eastAsia"/>
          <w:kern w:val="0"/>
          <w:sz w:val="22"/>
        </w:rPr>
        <w:t>条第</w:t>
      </w:r>
      <w:r w:rsidRPr="001E4B5D">
        <w:rPr>
          <w:rFonts w:asciiTheme="minorEastAsia" w:eastAsiaTheme="minorEastAsia" w:hAnsiTheme="minorEastAsia" w:cs="RyuminPro-Regular"/>
          <w:kern w:val="0"/>
          <w:sz w:val="22"/>
        </w:rPr>
        <w:t>1</w:t>
      </w:r>
      <w:r w:rsidRPr="001E4B5D">
        <w:rPr>
          <w:rFonts w:asciiTheme="minorEastAsia" w:eastAsiaTheme="minorEastAsia" w:hAnsiTheme="minorEastAsia" w:cs="RyuminPro-Regular" w:hint="eastAsia"/>
          <w:kern w:val="0"/>
          <w:sz w:val="22"/>
        </w:rPr>
        <w:t>項第</w:t>
      </w:r>
      <w:r w:rsidRPr="001E4B5D">
        <w:rPr>
          <w:rFonts w:asciiTheme="minorEastAsia" w:eastAsiaTheme="minorEastAsia" w:hAnsiTheme="minorEastAsia" w:cs="RyuminPro-Regular"/>
          <w:kern w:val="0"/>
          <w:sz w:val="22"/>
        </w:rPr>
        <w:t>1</w:t>
      </w:r>
      <w:r w:rsidRPr="001E4B5D">
        <w:rPr>
          <w:rFonts w:asciiTheme="minorEastAsia" w:eastAsiaTheme="minorEastAsia" w:hAnsiTheme="minorEastAsia" w:cs="RyuminPro-Regular" w:hint="eastAsia"/>
          <w:kern w:val="0"/>
          <w:sz w:val="22"/>
        </w:rPr>
        <w:t>文には</w:t>
      </w:r>
      <w:r w:rsidRPr="001E4B5D">
        <w:rPr>
          <w:rFonts w:asciiTheme="minorEastAsia" w:eastAsiaTheme="minorEastAsia" w:hAnsiTheme="minorEastAsia" w:hint="eastAsia"/>
          <w:sz w:val="22"/>
        </w:rPr>
        <w:t>「法律の規定に基づいて記帳を行うこと、及び定期的に決算書を作成することが義務付けられている事業主、またはそうした義務なしに記帳し、定期的な決算書を作成する事業主は、事業年度末に、商法上の正規の簿記の諸原則</w:t>
      </w:r>
      <w:r w:rsidRPr="001E4B5D">
        <w:rPr>
          <w:rFonts w:asciiTheme="minorEastAsia" w:eastAsiaTheme="minorEastAsia" w:hAnsiTheme="minorEastAsia" w:cs="RyuminPro-Regular" w:hint="eastAsia"/>
          <w:kern w:val="0"/>
          <w:sz w:val="22"/>
        </w:rPr>
        <w:t>（</w:t>
      </w:r>
      <w:proofErr w:type="spellStart"/>
      <w:r w:rsidRPr="001E4B5D">
        <w:rPr>
          <w:rFonts w:asciiTheme="minorEastAsia" w:eastAsiaTheme="minorEastAsia" w:hAnsiTheme="minorEastAsia" w:cs="RyuminPro-Regular"/>
          <w:kern w:val="0"/>
          <w:sz w:val="22"/>
        </w:rPr>
        <w:t>Grunds</w:t>
      </w:r>
      <w:r w:rsidRPr="001E4B5D">
        <w:rPr>
          <w:rFonts w:asciiTheme="minorEastAsia" w:eastAsiaTheme="minorEastAsia" w:hAnsiTheme="minorEastAsia" w:cs="RyuminPro-Regular" w:hint="eastAsia"/>
          <w:kern w:val="0"/>
          <w:sz w:val="22"/>
        </w:rPr>
        <w:t>ä</w:t>
      </w:r>
      <w:r w:rsidRPr="001E4B5D">
        <w:rPr>
          <w:rFonts w:asciiTheme="minorEastAsia" w:eastAsiaTheme="minorEastAsia" w:hAnsiTheme="minorEastAsia" w:cs="RyuminPro-Regular"/>
          <w:kern w:val="0"/>
          <w:sz w:val="22"/>
        </w:rPr>
        <w:t>tz</w:t>
      </w:r>
      <w:proofErr w:type="spellEnd"/>
      <w:r w:rsidRPr="001E4B5D">
        <w:rPr>
          <w:rFonts w:asciiTheme="minorEastAsia" w:eastAsiaTheme="minorEastAsia" w:hAnsiTheme="minorEastAsia" w:cs="RyuminPro-Regular" w:hint="eastAsia"/>
          <w:kern w:val="0"/>
          <w:sz w:val="22"/>
        </w:rPr>
        <w:t xml:space="preserve"> </w:t>
      </w:r>
      <w:proofErr w:type="spellStart"/>
      <w:r w:rsidRPr="001E4B5D">
        <w:rPr>
          <w:rFonts w:asciiTheme="minorEastAsia" w:eastAsiaTheme="minorEastAsia" w:hAnsiTheme="minorEastAsia" w:cs="RyuminPro-Regular"/>
          <w:kern w:val="0"/>
          <w:sz w:val="22"/>
        </w:rPr>
        <w:t>ordnungsm</w:t>
      </w:r>
      <w:r w:rsidRPr="001E4B5D">
        <w:rPr>
          <w:rFonts w:asciiTheme="minorEastAsia" w:eastAsiaTheme="minorEastAsia" w:hAnsiTheme="minorEastAsia" w:cs="RyuminPro-Regular" w:hint="eastAsia"/>
          <w:kern w:val="0"/>
          <w:sz w:val="22"/>
        </w:rPr>
        <w:t>äß</w:t>
      </w:r>
      <w:r w:rsidRPr="001E4B5D">
        <w:rPr>
          <w:rFonts w:asciiTheme="minorEastAsia" w:eastAsiaTheme="minorEastAsia" w:hAnsiTheme="minorEastAsia" w:cs="RyuminPro-Regular"/>
          <w:kern w:val="0"/>
          <w:sz w:val="22"/>
        </w:rPr>
        <w:t>iger</w:t>
      </w:r>
      <w:proofErr w:type="spellEnd"/>
      <w:r w:rsidRPr="001E4B5D">
        <w:rPr>
          <w:rFonts w:asciiTheme="minorEastAsia" w:eastAsiaTheme="minorEastAsia" w:hAnsiTheme="minorEastAsia" w:cs="RyuminPro-Regular"/>
          <w:kern w:val="0"/>
          <w:sz w:val="22"/>
        </w:rPr>
        <w:t xml:space="preserve"> </w:t>
      </w:r>
      <w:proofErr w:type="spellStart"/>
      <w:r w:rsidRPr="001E4B5D">
        <w:rPr>
          <w:rFonts w:asciiTheme="minorEastAsia" w:eastAsiaTheme="minorEastAsia" w:hAnsiTheme="minorEastAsia" w:cs="RyuminPro-Regular"/>
          <w:kern w:val="0"/>
          <w:sz w:val="22"/>
        </w:rPr>
        <w:t>Buchf</w:t>
      </w:r>
      <w:r w:rsidRPr="001E4B5D">
        <w:rPr>
          <w:rFonts w:asciiTheme="minorEastAsia" w:eastAsiaTheme="minorEastAsia" w:hAnsiTheme="minorEastAsia" w:cs="RyuminPro-Regular" w:hint="eastAsia"/>
          <w:kern w:val="0"/>
          <w:sz w:val="22"/>
        </w:rPr>
        <w:t>ü</w:t>
      </w:r>
      <w:r w:rsidRPr="001E4B5D">
        <w:rPr>
          <w:rFonts w:asciiTheme="minorEastAsia" w:eastAsiaTheme="minorEastAsia" w:hAnsiTheme="minorEastAsia" w:cs="RyuminPro-Regular"/>
          <w:kern w:val="0"/>
          <w:sz w:val="22"/>
        </w:rPr>
        <w:t>hrung</w:t>
      </w:r>
      <w:proofErr w:type="spellEnd"/>
      <w:r w:rsidRPr="001E4B5D">
        <w:rPr>
          <w:rFonts w:asciiTheme="minorEastAsia" w:eastAsiaTheme="minorEastAsia" w:hAnsiTheme="minorEastAsia" w:cs="RyuminPro-Regular" w:hint="eastAsia"/>
          <w:kern w:val="0"/>
          <w:sz w:val="22"/>
        </w:rPr>
        <w:t>；</w:t>
      </w:r>
      <w:proofErr w:type="spellStart"/>
      <w:r w:rsidRPr="001E4B5D">
        <w:rPr>
          <w:rFonts w:asciiTheme="minorEastAsia" w:eastAsiaTheme="minorEastAsia" w:hAnsiTheme="minorEastAsia" w:cs="RyuminPro-Regular"/>
          <w:kern w:val="0"/>
          <w:sz w:val="22"/>
        </w:rPr>
        <w:t>GoB</w:t>
      </w:r>
      <w:proofErr w:type="spellEnd"/>
      <w:r w:rsidRPr="001E4B5D">
        <w:rPr>
          <w:rFonts w:asciiTheme="minorEastAsia" w:eastAsiaTheme="minorEastAsia" w:hAnsiTheme="minorEastAsia" w:cs="RyuminPro-Regular" w:hint="eastAsia"/>
          <w:kern w:val="0"/>
          <w:sz w:val="22"/>
        </w:rPr>
        <w:t>）</w:t>
      </w:r>
      <w:r w:rsidRPr="001E4B5D">
        <w:rPr>
          <w:rFonts w:asciiTheme="minorEastAsia" w:eastAsiaTheme="minorEastAsia" w:hAnsiTheme="minorEastAsia" w:hint="eastAsia"/>
          <w:sz w:val="22"/>
        </w:rPr>
        <w:t>に従って表示されるべき事業用資産を計上しなければならない。」と規定されている。「正規の簿記の諸原則」とは、英語圏でいうところの「一般に公正妥当と認められる会計原則（</w:t>
      </w:r>
      <w:r w:rsidRPr="001E4B5D">
        <w:rPr>
          <w:rFonts w:asciiTheme="minorEastAsia" w:eastAsiaTheme="minorEastAsia" w:hAnsiTheme="minorEastAsia"/>
          <w:sz w:val="22"/>
        </w:rPr>
        <w:t>Generally Accepted Accounting Principles</w:t>
      </w:r>
      <w:r w:rsidRPr="001E4B5D">
        <w:rPr>
          <w:rFonts w:asciiTheme="minorEastAsia" w:eastAsiaTheme="minorEastAsia" w:hAnsiTheme="minorEastAsia" w:hint="eastAsia"/>
          <w:sz w:val="22"/>
        </w:rPr>
        <w:t>；</w:t>
      </w:r>
      <w:r w:rsidRPr="001E4B5D">
        <w:rPr>
          <w:rFonts w:asciiTheme="minorEastAsia" w:eastAsiaTheme="minorEastAsia" w:hAnsiTheme="minorEastAsia"/>
          <w:sz w:val="22"/>
        </w:rPr>
        <w:t>GAAP</w:t>
      </w:r>
      <w:r w:rsidRPr="001E4B5D">
        <w:rPr>
          <w:rFonts w:asciiTheme="minorEastAsia" w:eastAsiaTheme="minorEastAsia" w:hAnsiTheme="minorEastAsia" w:hint="eastAsia"/>
          <w:sz w:val="22"/>
        </w:rPr>
        <w:t>）」に他ならない</w:t>
      </w:r>
      <w:r w:rsidRPr="001E4B5D">
        <w:rPr>
          <w:rStyle w:val="a5"/>
          <w:rFonts w:asciiTheme="minorEastAsia" w:eastAsiaTheme="minorEastAsia" w:hAnsiTheme="minorEastAsia"/>
          <w:sz w:val="22"/>
        </w:rPr>
        <w:footnoteReference w:id="34"/>
      </w:r>
      <w:r w:rsidRPr="001E4B5D">
        <w:rPr>
          <w:rFonts w:asciiTheme="minorEastAsia" w:eastAsiaTheme="minorEastAsia" w:hAnsiTheme="minorEastAsia" w:hint="eastAsia"/>
          <w:sz w:val="22"/>
        </w:rPr>
        <w:t>。このように、ドイツでは商法</w:t>
      </w:r>
      <w:r w:rsidRPr="001E4B5D">
        <w:rPr>
          <w:rFonts w:asciiTheme="minorEastAsia" w:eastAsiaTheme="minorEastAsia" w:hAnsiTheme="minorEastAsia" w:cs="RyuminPro-Regular" w:hint="eastAsia"/>
          <w:kern w:val="0"/>
          <w:sz w:val="22"/>
        </w:rPr>
        <w:t>（</w:t>
      </w:r>
      <w:proofErr w:type="spellStart"/>
      <w:r w:rsidRPr="001E4B5D">
        <w:rPr>
          <w:rFonts w:asciiTheme="minorEastAsia" w:eastAsiaTheme="minorEastAsia" w:hAnsiTheme="minorEastAsia" w:cs="RyuminPro-Regular"/>
          <w:kern w:val="0"/>
          <w:sz w:val="22"/>
        </w:rPr>
        <w:t>Handelsgesetzbuch</w:t>
      </w:r>
      <w:proofErr w:type="spellEnd"/>
      <w:r w:rsidRPr="001E4B5D">
        <w:rPr>
          <w:rFonts w:asciiTheme="minorEastAsia" w:eastAsiaTheme="minorEastAsia" w:hAnsiTheme="minorEastAsia" w:cs="RyuminPro-Regular" w:hint="eastAsia"/>
          <w:kern w:val="0"/>
          <w:sz w:val="22"/>
        </w:rPr>
        <w:t>；</w:t>
      </w:r>
      <w:r w:rsidRPr="001E4B5D">
        <w:rPr>
          <w:rFonts w:asciiTheme="minorEastAsia" w:eastAsiaTheme="minorEastAsia" w:hAnsiTheme="minorEastAsia"/>
          <w:sz w:val="22"/>
        </w:rPr>
        <w:t>HGB)</w:t>
      </w:r>
      <w:r w:rsidRPr="001E4B5D">
        <w:rPr>
          <w:rFonts w:asciiTheme="minorEastAsia" w:eastAsiaTheme="minorEastAsia" w:hAnsiTheme="minorEastAsia" w:hint="eastAsia"/>
          <w:sz w:val="22"/>
        </w:rPr>
        <w:t>上の計算に含められた項目及び金額が、課税所得計算においても適用される。ドイツと同様、フランスでも商法典</w:t>
      </w:r>
      <w:r w:rsidRPr="001E4B5D">
        <w:rPr>
          <w:rFonts w:asciiTheme="minorEastAsia" w:eastAsiaTheme="minorEastAsia" w:hAnsiTheme="minorEastAsia"/>
          <w:sz w:val="22"/>
        </w:rPr>
        <w:t>(Code du Commerce)</w:t>
      </w:r>
      <w:r w:rsidRPr="001E4B5D">
        <w:rPr>
          <w:rFonts w:asciiTheme="minorEastAsia" w:eastAsiaTheme="minorEastAsia" w:hAnsiTheme="minorEastAsia" w:hint="eastAsia"/>
          <w:sz w:val="22"/>
        </w:rPr>
        <w:t>が総括的な会計規定を定めるにとどまっており、会計実務への適用指針となっているのはプラン・コンタブル・ジェネラル</w:t>
      </w:r>
      <w:r w:rsidRPr="001E4B5D">
        <w:rPr>
          <w:rFonts w:asciiTheme="minorEastAsia" w:eastAsiaTheme="minorEastAsia" w:hAnsiTheme="minorEastAsia"/>
          <w:sz w:val="22"/>
        </w:rPr>
        <w:t xml:space="preserve">(Plan </w:t>
      </w:r>
      <w:proofErr w:type="spellStart"/>
      <w:r w:rsidRPr="001E4B5D">
        <w:rPr>
          <w:rFonts w:asciiTheme="minorEastAsia" w:eastAsiaTheme="minorEastAsia" w:hAnsiTheme="minorEastAsia"/>
          <w:sz w:val="22"/>
        </w:rPr>
        <w:t>Comptable</w:t>
      </w:r>
      <w:proofErr w:type="spellEnd"/>
      <w:r w:rsidRPr="001E4B5D">
        <w:rPr>
          <w:rFonts w:asciiTheme="minorEastAsia" w:eastAsiaTheme="minorEastAsia" w:hAnsiTheme="minorEastAsia"/>
          <w:sz w:val="22"/>
        </w:rPr>
        <w:t xml:space="preserve"> </w:t>
      </w:r>
      <w:proofErr w:type="spellStart"/>
      <w:r w:rsidRPr="001E4B5D">
        <w:rPr>
          <w:rFonts w:asciiTheme="minorEastAsia" w:eastAsiaTheme="minorEastAsia" w:hAnsiTheme="minorEastAsia"/>
          <w:sz w:val="22"/>
        </w:rPr>
        <w:t>G</w:t>
      </w:r>
      <w:r w:rsidRPr="001E4B5D">
        <w:rPr>
          <w:rFonts w:asciiTheme="minorEastAsia" w:eastAsiaTheme="minorEastAsia" w:hAnsiTheme="minorEastAsia" w:hint="eastAsia"/>
          <w:sz w:val="22"/>
        </w:rPr>
        <w:t>é</w:t>
      </w:r>
      <w:r w:rsidRPr="001E4B5D">
        <w:rPr>
          <w:rFonts w:asciiTheme="minorEastAsia" w:eastAsiaTheme="minorEastAsia" w:hAnsiTheme="minorEastAsia"/>
          <w:sz w:val="22"/>
        </w:rPr>
        <w:t>n</w:t>
      </w:r>
      <w:r w:rsidRPr="001E4B5D">
        <w:rPr>
          <w:rFonts w:asciiTheme="minorEastAsia" w:eastAsiaTheme="minorEastAsia" w:hAnsiTheme="minorEastAsia" w:hint="eastAsia"/>
          <w:sz w:val="22"/>
        </w:rPr>
        <w:t>é</w:t>
      </w:r>
      <w:r w:rsidRPr="001E4B5D">
        <w:rPr>
          <w:rFonts w:asciiTheme="minorEastAsia" w:eastAsiaTheme="minorEastAsia" w:hAnsiTheme="minorEastAsia"/>
          <w:sz w:val="22"/>
        </w:rPr>
        <w:t>ral</w:t>
      </w:r>
      <w:proofErr w:type="spellEnd"/>
      <w:r w:rsidRPr="001E4B5D">
        <w:rPr>
          <w:rFonts w:asciiTheme="minorEastAsia" w:eastAsiaTheme="minorEastAsia" w:hAnsiTheme="minorEastAsia" w:hint="eastAsia"/>
          <w:sz w:val="22"/>
        </w:rPr>
        <w:t>；</w:t>
      </w:r>
      <w:r w:rsidRPr="001E4B5D">
        <w:rPr>
          <w:rFonts w:asciiTheme="minorEastAsia" w:eastAsiaTheme="minorEastAsia" w:hAnsiTheme="minorEastAsia"/>
          <w:sz w:val="22"/>
        </w:rPr>
        <w:t>PCG)</w:t>
      </w:r>
      <w:r w:rsidRPr="001E4B5D">
        <w:rPr>
          <w:rStyle w:val="a5"/>
          <w:rFonts w:asciiTheme="minorEastAsia" w:eastAsiaTheme="minorEastAsia" w:hAnsiTheme="minorEastAsia"/>
          <w:sz w:val="22"/>
        </w:rPr>
        <w:footnoteReference w:id="35"/>
      </w:r>
      <w:r w:rsidRPr="001E4B5D">
        <w:rPr>
          <w:rFonts w:asciiTheme="minorEastAsia" w:eastAsiaTheme="minorEastAsia" w:hAnsiTheme="minorEastAsia" w:hint="eastAsia"/>
          <w:sz w:val="22"/>
        </w:rPr>
        <w:t>である。租税一般法</w:t>
      </w:r>
      <w:r w:rsidRPr="001E4B5D">
        <w:rPr>
          <w:rFonts w:asciiTheme="minorEastAsia" w:eastAsiaTheme="minorEastAsia" w:hAnsiTheme="minorEastAsia"/>
          <w:sz w:val="22"/>
        </w:rPr>
        <w:t xml:space="preserve">(Code </w:t>
      </w:r>
      <w:proofErr w:type="spellStart"/>
      <w:r w:rsidRPr="001E4B5D">
        <w:rPr>
          <w:rFonts w:asciiTheme="minorEastAsia" w:eastAsiaTheme="minorEastAsia" w:hAnsiTheme="minorEastAsia"/>
          <w:sz w:val="22"/>
        </w:rPr>
        <w:t>g</w:t>
      </w:r>
      <w:r w:rsidRPr="001E4B5D">
        <w:rPr>
          <w:rFonts w:asciiTheme="minorEastAsia" w:eastAsiaTheme="minorEastAsia" w:hAnsiTheme="minorEastAsia" w:hint="eastAsia"/>
          <w:sz w:val="22"/>
        </w:rPr>
        <w:t>é</w:t>
      </w:r>
      <w:r w:rsidRPr="001E4B5D">
        <w:rPr>
          <w:rFonts w:asciiTheme="minorEastAsia" w:eastAsiaTheme="minorEastAsia" w:hAnsiTheme="minorEastAsia"/>
          <w:sz w:val="22"/>
        </w:rPr>
        <w:t>n</w:t>
      </w:r>
      <w:r w:rsidRPr="001E4B5D">
        <w:rPr>
          <w:rFonts w:asciiTheme="minorEastAsia" w:eastAsiaTheme="minorEastAsia" w:hAnsiTheme="minorEastAsia" w:hint="eastAsia"/>
          <w:sz w:val="22"/>
        </w:rPr>
        <w:t>é</w:t>
      </w:r>
      <w:r w:rsidRPr="001E4B5D">
        <w:rPr>
          <w:rFonts w:asciiTheme="minorEastAsia" w:eastAsiaTheme="minorEastAsia" w:hAnsiTheme="minorEastAsia"/>
          <w:sz w:val="22"/>
        </w:rPr>
        <w:t>ral</w:t>
      </w:r>
      <w:proofErr w:type="spellEnd"/>
      <w:r w:rsidRPr="001E4B5D">
        <w:rPr>
          <w:rFonts w:asciiTheme="minorEastAsia" w:eastAsiaTheme="minorEastAsia" w:hAnsiTheme="minorEastAsia"/>
          <w:sz w:val="22"/>
        </w:rPr>
        <w:t xml:space="preserve"> des </w:t>
      </w:r>
      <w:proofErr w:type="spellStart"/>
      <w:r w:rsidRPr="001E4B5D">
        <w:rPr>
          <w:rFonts w:asciiTheme="minorEastAsia" w:eastAsiaTheme="minorEastAsia" w:hAnsiTheme="minorEastAsia"/>
          <w:sz w:val="22"/>
        </w:rPr>
        <w:t>imp</w:t>
      </w:r>
      <w:r w:rsidRPr="001E4B5D">
        <w:rPr>
          <w:rFonts w:asciiTheme="minorEastAsia" w:eastAsiaTheme="minorEastAsia" w:hAnsiTheme="minorEastAsia" w:hint="eastAsia"/>
          <w:sz w:val="22"/>
        </w:rPr>
        <w:t>ô</w:t>
      </w:r>
      <w:r w:rsidRPr="001E4B5D">
        <w:rPr>
          <w:rFonts w:asciiTheme="minorEastAsia" w:eastAsiaTheme="minorEastAsia" w:hAnsiTheme="minorEastAsia"/>
          <w:sz w:val="22"/>
        </w:rPr>
        <w:t>ts</w:t>
      </w:r>
      <w:proofErr w:type="spellEnd"/>
      <w:r w:rsidRPr="001E4B5D">
        <w:rPr>
          <w:rFonts w:asciiTheme="minorEastAsia" w:eastAsiaTheme="minorEastAsia" w:hAnsiTheme="minorEastAsia" w:hint="eastAsia"/>
          <w:sz w:val="22"/>
        </w:rPr>
        <w:t>；</w:t>
      </w:r>
      <w:r w:rsidRPr="001E4B5D">
        <w:rPr>
          <w:rFonts w:asciiTheme="minorEastAsia" w:eastAsiaTheme="minorEastAsia" w:hAnsiTheme="minorEastAsia"/>
          <w:sz w:val="22"/>
        </w:rPr>
        <w:t>CGI)</w:t>
      </w:r>
      <w:r w:rsidRPr="001E4B5D">
        <w:rPr>
          <w:rFonts w:asciiTheme="minorEastAsia" w:eastAsiaTheme="minorEastAsia" w:hAnsiTheme="minorEastAsia" w:hint="eastAsia"/>
          <w:sz w:val="22"/>
        </w:rPr>
        <w:t>においても</w:t>
      </w:r>
      <w:r w:rsidRPr="001E4B5D">
        <w:rPr>
          <w:rFonts w:asciiTheme="minorEastAsia" w:eastAsiaTheme="minorEastAsia" w:hAnsiTheme="minorEastAsia"/>
          <w:sz w:val="22"/>
        </w:rPr>
        <w:t>PCG</w:t>
      </w:r>
      <w:r w:rsidR="00C66DD5" w:rsidRPr="001E4B5D">
        <w:rPr>
          <w:rFonts w:asciiTheme="minorEastAsia" w:eastAsiaTheme="minorEastAsia" w:hAnsiTheme="minorEastAsia" w:hint="eastAsia"/>
          <w:sz w:val="22"/>
        </w:rPr>
        <w:t>の規定を重んじるべき</w:t>
      </w:r>
      <w:r w:rsidRPr="001E4B5D">
        <w:rPr>
          <w:rFonts w:asciiTheme="minorEastAsia" w:eastAsiaTheme="minorEastAsia" w:hAnsiTheme="minorEastAsia" w:hint="eastAsia"/>
          <w:sz w:val="22"/>
        </w:rPr>
        <w:t>ことが示されており</w:t>
      </w:r>
      <w:r w:rsidRPr="001E4B5D">
        <w:rPr>
          <w:rFonts w:asciiTheme="minorEastAsia" w:eastAsiaTheme="minorEastAsia" w:hAnsiTheme="minorEastAsia" w:cs="RyuminPro-Regular" w:hint="eastAsia"/>
          <w:kern w:val="0"/>
          <w:sz w:val="22"/>
        </w:rPr>
        <w:t>（</w:t>
      </w:r>
      <w:r w:rsidRPr="001E4B5D">
        <w:rPr>
          <w:rFonts w:asciiTheme="minorEastAsia" w:eastAsiaTheme="minorEastAsia" w:hAnsiTheme="minorEastAsia" w:cs="RyuminPro-Regular"/>
          <w:kern w:val="0"/>
          <w:sz w:val="22"/>
        </w:rPr>
        <w:t>CGI,art.38- 4</w:t>
      </w:r>
      <w:r w:rsidRPr="001E4B5D">
        <w:rPr>
          <w:rFonts w:asciiTheme="minorEastAsia" w:eastAsiaTheme="minorEastAsia" w:hAnsiTheme="minorEastAsia" w:cs="RyuminPro-Regular" w:hint="eastAsia"/>
          <w:kern w:val="0"/>
          <w:sz w:val="22"/>
        </w:rPr>
        <w:t>）、</w:t>
      </w:r>
      <w:r w:rsidRPr="001E4B5D">
        <w:rPr>
          <w:rFonts w:asciiTheme="minorEastAsia" w:eastAsiaTheme="minorEastAsia" w:hAnsiTheme="minorEastAsia" w:hint="eastAsia"/>
          <w:sz w:val="22"/>
        </w:rPr>
        <w:t>商法・税法における会計規定はどちらもPCGによって共通的に規制されている。</w:t>
      </w:r>
    </w:p>
    <w:p w:rsidR="001D4C95" w:rsidRPr="001E4B5D" w:rsidRDefault="001D4C95" w:rsidP="001D4C95">
      <w:pPr>
        <w:autoSpaceDE w:val="0"/>
        <w:autoSpaceDN w:val="0"/>
        <w:adjustRightInd w:val="0"/>
        <w:ind w:firstLineChars="100" w:firstLine="220"/>
        <w:jc w:val="left"/>
        <w:rPr>
          <w:rFonts w:asciiTheme="minorEastAsia" w:eastAsiaTheme="minorEastAsia" w:hAnsiTheme="minorEastAsia"/>
          <w:kern w:val="0"/>
          <w:sz w:val="22"/>
        </w:rPr>
      </w:pPr>
      <w:r w:rsidRPr="001E4B5D">
        <w:rPr>
          <w:rFonts w:asciiTheme="minorEastAsia" w:eastAsiaTheme="minorEastAsia" w:hAnsiTheme="minorEastAsia" w:hint="eastAsia"/>
          <w:kern w:val="0"/>
          <w:sz w:val="22"/>
        </w:rPr>
        <w:t>次に、慣習法系の国であるイギリスとアメリカを例に挙げる。これらの国は、会計と税務が分離している、いわゆるセパレート・システムの代表国ともいわれている。イギリスでは財政法（</w:t>
      </w:r>
      <w:r w:rsidRPr="001E4B5D">
        <w:rPr>
          <w:rFonts w:asciiTheme="minorEastAsia" w:eastAsiaTheme="minorEastAsia" w:hAnsiTheme="minorEastAsia"/>
          <w:kern w:val="0"/>
          <w:sz w:val="22"/>
        </w:rPr>
        <w:t>Finance Act</w:t>
      </w:r>
      <w:r w:rsidRPr="001E4B5D">
        <w:rPr>
          <w:rFonts w:asciiTheme="minorEastAsia" w:eastAsiaTheme="minorEastAsia" w:hAnsiTheme="minorEastAsia" w:hint="eastAsia"/>
          <w:kern w:val="0"/>
          <w:sz w:val="22"/>
        </w:rPr>
        <w:t>；</w:t>
      </w:r>
      <w:r w:rsidRPr="001E4B5D">
        <w:rPr>
          <w:rFonts w:asciiTheme="minorEastAsia" w:eastAsiaTheme="minorEastAsia" w:hAnsiTheme="minorEastAsia"/>
          <w:kern w:val="0"/>
          <w:sz w:val="22"/>
        </w:rPr>
        <w:t>FA</w:t>
      </w:r>
      <w:r w:rsidRPr="001E4B5D">
        <w:rPr>
          <w:rFonts w:asciiTheme="minorEastAsia" w:eastAsiaTheme="minorEastAsia" w:hAnsiTheme="minorEastAsia" w:hint="eastAsia"/>
          <w:kern w:val="0"/>
          <w:sz w:val="22"/>
        </w:rPr>
        <w:t>）において、「課税所得は一般に公正妥当と認められた会計実務（</w:t>
      </w:r>
      <w:r w:rsidRPr="001E4B5D">
        <w:rPr>
          <w:rFonts w:asciiTheme="minorEastAsia" w:eastAsiaTheme="minorEastAsia" w:hAnsiTheme="minorEastAsia"/>
          <w:kern w:val="0"/>
          <w:sz w:val="22"/>
        </w:rPr>
        <w:t>Generally Accepted Accounting Practice</w:t>
      </w:r>
      <w:r w:rsidRPr="001E4B5D">
        <w:rPr>
          <w:rFonts w:asciiTheme="minorEastAsia" w:eastAsiaTheme="minorEastAsia" w:hAnsiTheme="minorEastAsia" w:hint="eastAsia"/>
          <w:kern w:val="0"/>
          <w:sz w:val="22"/>
        </w:rPr>
        <w:t>；</w:t>
      </w:r>
      <w:r w:rsidRPr="001E4B5D">
        <w:rPr>
          <w:rFonts w:asciiTheme="minorEastAsia" w:eastAsiaTheme="minorEastAsia" w:hAnsiTheme="minorEastAsia"/>
          <w:kern w:val="0"/>
          <w:sz w:val="22"/>
        </w:rPr>
        <w:t>UKGAAP</w:t>
      </w:r>
      <w:r w:rsidRPr="001E4B5D">
        <w:rPr>
          <w:rFonts w:asciiTheme="minorEastAsia" w:eastAsiaTheme="minorEastAsia" w:hAnsiTheme="minorEastAsia" w:hint="eastAsia"/>
          <w:kern w:val="0"/>
          <w:sz w:val="22"/>
        </w:rPr>
        <w:t>）に基づく会計を基礎に計算されなければならない。」（</w:t>
      </w:r>
      <w:r w:rsidRPr="001E4B5D">
        <w:rPr>
          <w:rFonts w:asciiTheme="minorEastAsia" w:eastAsiaTheme="minorEastAsia" w:hAnsiTheme="minorEastAsia"/>
          <w:kern w:val="0"/>
          <w:sz w:val="22"/>
        </w:rPr>
        <w:t>FA2002</w:t>
      </w:r>
      <w:r w:rsidRPr="001E4B5D">
        <w:rPr>
          <w:rFonts w:asciiTheme="minorEastAsia" w:eastAsiaTheme="minorEastAsia" w:hAnsiTheme="minorEastAsia" w:hint="eastAsia"/>
          <w:kern w:val="0"/>
          <w:sz w:val="22"/>
        </w:rPr>
        <w:t>§</w:t>
      </w:r>
      <w:r w:rsidRPr="001E4B5D">
        <w:rPr>
          <w:rFonts w:asciiTheme="minorEastAsia" w:eastAsiaTheme="minorEastAsia" w:hAnsiTheme="minorEastAsia"/>
          <w:kern w:val="0"/>
          <w:sz w:val="22"/>
        </w:rPr>
        <w:t>103</w:t>
      </w:r>
      <w:r w:rsidRPr="001E4B5D">
        <w:rPr>
          <w:rFonts w:asciiTheme="minorEastAsia" w:eastAsiaTheme="minorEastAsia" w:hAnsiTheme="minorEastAsia" w:hint="eastAsia"/>
          <w:kern w:val="0"/>
          <w:sz w:val="22"/>
        </w:rPr>
        <w:t>）と規定されている。これは、日本の公正処理基準の規定に相当するとみなすことも可能であるとされているが、イギリスには損金経理要件が規定されておらず、この点において会計と税務は分離されているといえる。アメリカでも同様な視点が存在しているが、内国歳入法（</w:t>
      </w:r>
      <w:r w:rsidRPr="001E4B5D">
        <w:rPr>
          <w:rFonts w:asciiTheme="minorEastAsia" w:eastAsiaTheme="minorEastAsia" w:hAnsiTheme="minorEastAsia"/>
          <w:kern w:val="0"/>
          <w:sz w:val="22"/>
        </w:rPr>
        <w:t>Internal Revenue Code</w:t>
      </w:r>
      <w:r w:rsidRPr="001E4B5D">
        <w:rPr>
          <w:rFonts w:asciiTheme="minorEastAsia" w:eastAsiaTheme="minorEastAsia" w:hAnsiTheme="minorEastAsia" w:hint="eastAsia"/>
          <w:kern w:val="0"/>
          <w:sz w:val="22"/>
        </w:rPr>
        <w:t>；</w:t>
      </w:r>
      <w:r w:rsidRPr="001E4B5D">
        <w:rPr>
          <w:rFonts w:asciiTheme="minorEastAsia" w:eastAsiaTheme="minorEastAsia" w:hAnsiTheme="minorEastAsia"/>
          <w:kern w:val="0"/>
          <w:sz w:val="22"/>
        </w:rPr>
        <w:t>IRC</w:t>
      </w:r>
      <w:r w:rsidRPr="001E4B5D">
        <w:rPr>
          <w:rFonts w:asciiTheme="minorEastAsia" w:eastAsiaTheme="minorEastAsia" w:hAnsiTheme="minorEastAsia" w:hint="eastAsia"/>
          <w:kern w:val="0"/>
          <w:sz w:val="22"/>
        </w:rPr>
        <w:t>）の「会計方法の総則」において、「課税所得は、納税義務者が帳簿記入を行うに際し規則的に採用している会計方法に従って計算されなければならない。」（</w:t>
      </w:r>
      <w:r w:rsidRPr="001E4B5D">
        <w:rPr>
          <w:rFonts w:asciiTheme="minorEastAsia" w:eastAsiaTheme="minorEastAsia" w:hAnsiTheme="minorEastAsia"/>
          <w:kern w:val="0"/>
          <w:sz w:val="22"/>
        </w:rPr>
        <w:t>IRC</w:t>
      </w:r>
      <w:r w:rsidRPr="001E4B5D">
        <w:rPr>
          <w:rFonts w:asciiTheme="minorEastAsia" w:eastAsiaTheme="minorEastAsia" w:hAnsiTheme="minorEastAsia" w:hint="eastAsia"/>
          <w:kern w:val="0"/>
          <w:sz w:val="22"/>
        </w:rPr>
        <w:t>§</w:t>
      </w:r>
      <w:r w:rsidRPr="001E4B5D">
        <w:rPr>
          <w:rFonts w:asciiTheme="minorEastAsia" w:eastAsiaTheme="minorEastAsia" w:hAnsiTheme="minorEastAsia"/>
          <w:kern w:val="0"/>
          <w:sz w:val="22"/>
        </w:rPr>
        <w:t>446</w:t>
      </w:r>
      <w:r w:rsidRPr="001E4B5D">
        <w:rPr>
          <w:rFonts w:asciiTheme="minorEastAsia" w:eastAsiaTheme="minorEastAsia" w:hAnsiTheme="minorEastAsia" w:hint="eastAsia"/>
          <w:kern w:val="0"/>
          <w:sz w:val="22"/>
        </w:rPr>
        <w:t>(</w:t>
      </w:r>
      <w:r w:rsidRPr="001E4B5D">
        <w:rPr>
          <w:rFonts w:asciiTheme="minorEastAsia" w:eastAsiaTheme="minorEastAsia" w:hAnsiTheme="minorEastAsia"/>
          <w:kern w:val="0"/>
          <w:sz w:val="22"/>
        </w:rPr>
        <w:t>a</w:t>
      </w:r>
      <w:r w:rsidRPr="001E4B5D">
        <w:rPr>
          <w:rFonts w:asciiTheme="minorEastAsia" w:eastAsiaTheme="minorEastAsia" w:hAnsiTheme="minorEastAsia" w:hint="eastAsia"/>
          <w:kern w:val="0"/>
          <w:sz w:val="22"/>
        </w:rPr>
        <w:t>)）と規定されている。これは、日本の公正処理基準の制定より約半世紀前に明文化されており、アメリカ税法では早くから課税所得計算の企業会計への準拠性を示す規定が存在していた。また、アメリカでは、限定的ではあるが</w:t>
      </w:r>
      <w:r w:rsidRPr="001E4B5D">
        <w:rPr>
          <w:rFonts w:asciiTheme="minorEastAsia" w:eastAsiaTheme="minorEastAsia" w:hAnsiTheme="minorEastAsia"/>
          <w:kern w:val="0"/>
          <w:sz w:val="22"/>
        </w:rPr>
        <w:t>1939</w:t>
      </w:r>
      <w:r w:rsidRPr="001E4B5D">
        <w:rPr>
          <w:rFonts w:asciiTheme="minorEastAsia" w:eastAsiaTheme="minorEastAsia" w:hAnsiTheme="minorEastAsia" w:hint="eastAsia"/>
          <w:kern w:val="0"/>
          <w:sz w:val="22"/>
        </w:rPr>
        <w:t>年に制定された後入先出法の損金経理要件（</w:t>
      </w:r>
      <w:r w:rsidRPr="001E4B5D">
        <w:rPr>
          <w:rFonts w:asciiTheme="minorEastAsia" w:eastAsiaTheme="minorEastAsia" w:hAnsiTheme="minorEastAsia" w:cs="RyuminPro-Regular"/>
          <w:kern w:val="0"/>
          <w:sz w:val="22"/>
        </w:rPr>
        <w:t>LIFO Conformity Requirement</w:t>
      </w:r>
      <w:r w:rsidRPr="001E4B5D">
        <w:rPr>
          <w:rFonts w:asciiTheme="minorEastAsia" w:eastAsiaTheme="minorEastAsia" w:hAnsiTheme="minorEastAsia" w:cs="RyuminPro-Regular" w:hint="eastAsia"/>
          <w:kern w:val="0"/>
          <w:sz w:val="22"/>
        </w:rPr>
        <w:t>（</w:t>
      </w:r>
      <w:r w:rsidRPr="001E4B5D">
        <w:rPr>
          <w:rFonts w:asciiTheme="minorEastAsia" w:eastAsiaTheme="minorEastAsia" w:hAnsiTheme="minorEastAsia" w:cs="RyuminPro-Regular"/>
          <w:kern w:val="0"/>
          <w:sz w:val="22"/>
        </w:rPr>
        <w:t>Reg.</w:t>
      </w:r>
      <w:r w:rsidRPr="001E4B5D">
        <w:rPr>
          <w:rFonts w:asciiTheme="minorEastAsia" w:eastAsiaTheme="minorEastAsia" w:hAnsiTheme="minorEastAsia" w:cs="RyuminPro-Regular" w:hint="eastAsia"/>
          <w:kern w:val="0"/>
          <w:sz w:val="22"/>
        </w:rPr>
        <w:t>§</w:t>
      </w:r>
      <w:r w:rsidRPr="001E4B5D">
        <w:rPr>
          <w:rFonts w:asciiTheme="minorEastAsia" w:eastAsiaTheme="minorEastAsia" w:hAnsiTheme="minorEastAsia" w:cs="RyuminPro-Regular"/>
          <w:kern w:val="0"/>
          <w:sz w:val="22"/>
        </w:rPr>
        <w:t xml:space="preserve">1.472- 2 </w:t>
      </w:r>
      <w:r w:rsidRPr="001E4B5D">
        <w:rPr>
          <w:rFonts w:asciiTheme="minorEastAsia" w:eastAsiaTheme="minorEastAsia" w:hAnsiTheme="minorEastAsia" w:cs="RyuminPro-Regular" w:hint="eastAsia"/>
          <w:kern w:val="0"/>
          <w:sz w:val="22"/>
        </w:rPr>
        <w:t>(e)））</w:t>
      </w:r>
      <w:r w:rsidRPr="001E4B5D">
        <w:rPr>
          <w:rFonts w:asciiTheme="minorEastAsia" w:eastAsiaTheme="minorEastAsia" w:hAnsiTheme="minorEastAsia" w:hint="eastAsia"/>
          <w:kern w:val="0"/>
          <w:sz w:val="22"/>
        </w:rPr>
        <w:t>が存在する。しかし、損金経理を要請する項目が極めて限定的であるため、イギリスと同様</w:t>
      </w:r>
      <w:r w:rsidRPr="001E4B5D">
        <w:rPr>
          <w:rFonts w:asciiTheme="minorEastAsia" w:eastAsiaTheme="minorEastAsia" w:hAnsiTheme="minorEastAsia" w:hint="eastAsia"/>
          <w:kern w:val="0"/>
          <w:sz w:val="22"/>
        </w:rPr>
        <w:lastRenderedPageBreak/>
        <w:t>会計と税務が分離しているとみなされている。</w:t>
      </w:r>
    </w:p>
    <w:p w:rsidR="001D4C95" w:rsidRPr="001E4B5D" w:rsidRDefault="001D4C95" w:rsidP="001D4C95">
      <w:pPr>
        <w:autoSpaceDE w:val="0"/>
        <w:autoSpaceDN w:val="0"/>
        <w:adjustRightInd w:val="0"/>
        <w:ind w:firstLineChars="100" w:firstLine="220"/>
        <w:jc w:val="left"/>
        <w:rPr>
          <w:rFonts w:asciiTheme="minorEastAsia" w:eastAsiaTheme="minorEastAsia" w:hAnsiTheme="minorEastAsia"/>
          <w:kern w:val="0"/>
          <w:sz w:val="22"/>
        </w:rPr>
      </w:pPr>
      <w:r w:rsidRPr="001E4B5D">
        <w:rPr>
          <w:rFonts w:asciiTheme="minorEastAsia" w:eastAsiaTheme="minorEastAsia" w:hAnsiTheme="minorEastAsia" w:hint="eastAsia"/>
          <w:kern w:val="0"/>
          <w:sz w:val="22"/>
        </w:rPr>
        <w:t>前述したように、ドイツやフランスはユニホーム・システム、イギリスやアメリカはセパレート・システムと称され両者は対極の性質をもつと解されがちだが、その差は商法と税法との結びつきの差に過ぎないといえる</w:t>
      </w:r>
      <w:r w:rsidRPr="001E4B5D">
        <w:rPr>
          <w:rStyle w:val="a5"/>
          <w:rFonts w:asciiTheme="minorEastAsia" w:eastAsiaTheme="minorEastAsia" w:hAnsiTheme="minorEastAsia"/>
          <w:kern w:val="0"/>
          <w:sz w:val="22"/>
        </w:rPr>
        <w:footnoteReference w:id="36"/>
      </w:r>
      <w:r w:rsidRPr="001E4B5D">
        <w:rPr>
          <w:rFonts w:asciiTheme="minorEastAsia" w:eastAsiaTheme="minorEastAsia" w:hAnsiTheme="minorEastAsia" w:hint="eastAsia"/>
          <w:kern w:val="0"/>
          <w:sz w:val="22"/>
        </w:rPr>
        <w:t>。このことから、成文法系</w:t>
      </w:r>
      <w:r w:rsidR="008739B6" w:rsidRPr="001E4B5D">
        <w:rPr>
          <w:rFonts w:asciiTheme="minorEastAsia" w:eastAsiaTheme="minorEastAsia" w:hAnsiTheme="minorEastAsia" w:hint="eastAsia"/>
          <w:kern w:val="0"/>
          <w:sz w:val="22"/>
        </w:rPr>
        <w:t>・慣習法系の国の別を問わず、日本と同様の確定決算主義的視点を見いだ</w:t>
      </w:r>
      <w:r w:rsidRPr="001E4B5D">
        <w:rPr>
          <w:rFonts w:asciiTheme="minorEastAsia" w:eastAsiaTheme="minorEastAsia" w:hAnsiTheme="minorEastAsia" w:hint="eastAsia"/>
          <w:kern w:val="0"/>
          <w:sz w:val="22"/>
        </w:rPr>
        <w:t>すことができ</w:t>
      </w:r>
      <w:r w:rsidRPr="001E4B5D">
        <w:rPr>
          <w:rStyle w:val="a5"/>
          <w:rFonts w:asciiTheme="minorEastAsia" w:eastAsiaTheme="minorEastAsia" w:hAnsiTheme="minorEastAsia"/>
          <w:kern w:val="0"/>
          <w:sz w:val="22"/>
        </w:rPr>
        <w:footnoteReference w:id="37"/>
      </w:r>
      <w:r w:rsidRPr="001E4B5D">
        <w:rPr>
          <w:rFonts w:asciiTheme="minorEastAsia" w:eastAsiaTheme="minorEastAsia" w:hAnsiTheme="minorEastAsia" w:hint="eastAsia"/>
          <w:kern w:val="0"/>
          <w:sz w:val="22"/>
        </w:rPr>
        <w:t>、またこれらの国々ではその視点の存在を前提とした上で</w:t>
      </w:r>
      <w:r w:rsidRPr="001E4B5D">
        <w:rPr>
          <w:rFonts w:asciiTheme="minorEastAsia" w:eastAsiaTheme="minorEastAsia" w:hAnsiTheme="minorEastAsia"/>
          <w:kern w:val="0"/>
          <w:sz w:val="22"/>
        </w:rPr>
        <w:t>IFRS</w:t>
      </w:r>
      <w:r w:rsidRPr="001E4B5D">
        <w:rPr>
          <w:rFonts w:asciiTheme="minorEastAsia" w:eastAsiaTheme="minorEastAsia" w:hAnsiTheme="minorEastAsia" w:hint="eastAsia"/>
          <w:kern w:val="0"/>
          <w:sz w:val="22"/>
        </w:rPr>
        <w:t>への対応がなされている。以上のことを踏まえると、確定決算主義を廃止すべきといった批判は合理的ではないと考えられるため、日本においても確定決算主義は所与として</w:t>
      </w:r>
      <w:r w:rsidRPr="001E4B5D">
        <w:rPr>
          <w:rFonts w:asciiTheme="minorEastAsia" w:eastAsiaTheme="minorEastAsia" w:hAnsiTheme="minorEastAsia"/>
          <w:kern w:val="0"/>
          <w:sz w:val="22"/>
        </w:rPr>
        <w:t>IFRS</w:t>
      </w:r>
      <w:r w:rsidRPr="001E4B5D">
        <w:rPr>
          <w:rFonts w:asciiTheme="minorEastAsia" w:eastAsiaTheme="minorEastAsia" w:hAnsiTheme="minorEastAsia" w:hint="eastAsia"/>
          <w:kern w:val="0"/>
          <w:sz w:val="22"/>
        </w:rPr>
        <w:t>に対応していくべきではないだろうか。</w:t>
      </w:r>
    </w:p>
    <w:p w:rsidR="003F341F" w:rsidRPr="001E4B5D" w:rsidRDefault="003F341F" w:rsidP="003F341F">
      <w:pPr>
        <w:rPr>
          <w:rFonts w:asciiTheme="minorEastAsia" w:eastAsiaTheme="minorEastAsia" w:hAnsiTheme="minorEastAsia"/>
          <w:sz w:val="22"/>
        </w:rPr>
      </w:pPr>
    </w:p>
    <w:p w:rsidR="003F341F" w:rsidRPr="001E4B5D" w:rsidRDefault="003F341F" w:rsidP="003F341F">
      <w:pPr>
        <w:rPr>
          <w:rFonts w:asciiTheme="minorEastAsia" w:eastAsiaTheme="minorEastAsia" w:hAnsiTheme="minorEastAsia"/>
          <w:sz w:val="22"/>
        </w:rPr>
      </w:pPr>
      <w:r w:rsidRPr="001E4B5D">
        <w:rPr>
          <w:rFonts w:asciiTheme="minorEastAsia" w:eastAsiaTheme="minorEastAsia" w:hAnsiTheme="minorEastAsia" w:hint="eastAsia"/>
          <w:sz w:val="22"/>
        </w:rPr>
        <w:t>（6）示唆</w:t>
      </w:r>
    </w:p>
    <w:p w:rsidR="003F341F" w:rsidRPr="001E4B5D" w:rsidRDefault="003F341F" w:rsidP="003F341F">
      <w:pPr>
        <w:ind w:firstLineChars="100" w:firstLine="220"/>
        <w:rPr>
          <w:rFonts w:asciiTheme="minorEastAsia" w:eastAsiaTheme="minorEastAsia" w:hAnsiTheme="minorEastAsia"/>
          <w:sz w:val="22"/>
        </w:rPr>
      </w:pPr>
      <w:r w:rsidRPr="001E4B5D">
        <w:rPr>
          <w:rFonts w:asciiTheme="minorEastAsia" w:eastAsiaTheme="minorEastAsia" w:hAnsiTheme="minorEastAsia" w:hint="eastAsia"/>
          <w:sz w:val="22"/>
        </w:rPr>
        <w:t>ここまで会計基準のコンバージェン</w:t>
      </w:r>
      <w:r w:rsidR="00C66DD5" w:rsidRPr="001E4B5D">
        <w:rPr>
          <w:rFonts w:asciiTheme="minorEastAsia" w:eastAsiaTheme="minorEastAsia" w:hAnsiTheme="minorEastAsia" w:hint="eastAsia"/>
          <w:sz w:val="22"/>
        </w:rPr>
        <w:t>ス、あるいはアドプションにおける税務上の対応を考察してきたが、必ずしも、差異項目すべてに対応を要するわけではない</w:t>
      </w:r>
      <w:r w:rsidRPr="001E4B5D">
        <w:rPr>
          <w:rFonts w:asciiTheme="minorEastAsia" w:eastAsiaTheme="minorEastAsia" w:hAnsiTheme="minorEastAsia" w:hint="eastAsia"/>
          <w:sz w:val="22"/>
        </w:rPr>
        <w:t>。本章で述べたとおり、有形固定資産についてはIFRSと自国基準に差異はいくつか確認できるが、その項目はコンバージェンスの対象とはならず、よって税務上の対応は必要とならない。また、</w:t>
      </w:r>
      <w:r w:rsidR="008739B6" w:rsidRPr="001E4B5D">
        <w:rPr>
          <w:rFonts w:asciiTheme="minorEastAsia" w:eastAsiaTheme="minorEastAsia" w:hAnsiTheme="minorEastAsia" w:hint="eastAsia"/>
          <w:sz w:val="22"/>
        </w:rPr>
        <w:t>すでに</w:t>
      </w:r>
      <w:r w:rsidRPr="001E4B5D">
        <w:rPr>
          <w:rFonts w:asciiTheme="minorEastAsia" w:eastAsiaTheme="minorEastAsia" w:hAnsiTheme="minorEastAsia" w:hint="eastAsia"/>
          <w:sz w:val="22"/>
        </w:rPr>
        <w:t>コンバージェンスがなされた項目について</w:t>
      </w:r>
      <w:r w:rsidR="008739B6" w:rsidRPr="001E4B5D">
        <w:rPr>
          <w:rFonts w:asciiTheme="minorEastAsia" w:eastAsiaTheme="minorEastAsia" w:hAnsiTheme="minorEastAsia" w:hint="eastAsia"/>
          <w:sz w:val="22"/>
        </w:rPr>
        <w:t>も</w:t>
      </w:r>
      <w:r w:rsidRPr="001E4B5D">
        <w:rPr>
          <w:rFonts w:asciiTheme="minorEastAsia" w:eastAsiaTheme="minorEastAsia" w:hAnsiTheme="minorEastAsia" w:hint="eastAsia"/>
          <w:sz w:val="22"/>
        </w:rPr>
        <w:t>税務上の対応がされていない、あるいは不十分なケースについては今後対応が必要となってくると考えられる</w:t>
      </w:r>
      <w:r w:rsidRPr="001E4B5D">
        <w:rPr>
          <w:rStyle w:val="a5"/>
          <w:rFonts w:asciiTheme="minorEastAsia" w:eastAsiaTheme="minorEastAsia" w:hAnsiTheme="minorEastAsia"/>
          <w:sz w:val="22"/>
        </w:rPr>
        <w:footnoteReference w:id="38"/>
      </w:r>
      <w:r w:rsidR="008739B6" w:rsidRPr="001E4B5D">
        <w:rPr>
          <w:rFonts w:asciiTheme="minorEastAsia" w:eastAsiaTheme="minorEastAsia" w:hAnsiTheme="minorEastAsia" w:hint="eastAsia"/>
          <w:sz w:val="22"/>
        </w:rPr>
        <w:t>。</w:t>
      </w:r>
    </w:p>
    <w:p w:rsidR="003F341F" w:rsidRPr="001E4B5D" w:rsidRDefault="008739B6" w:rsidP="003F341F">
      <w:pPr>
        <w:rPr>
          <w:rFonts w:asciiTheme="minorEastAsia" w:eastAsiaTheme="minorEastAsia" w:hAnsiTheme="minorEastAsia"/>
          <w:sz w:val="22"/>
        </w:rPr>
      </w:pPr>
      <w:r w:rsidRPr="001E4B5D">
        <w:rPr>
          <w:rFonts w:asciiTheme="minorEastAsia" w:eastAsiaTheme="minorEastAsia" w:hAnsiTheme="minorEastAsia" w:hint="eastAsia"/>
          <w:sz w:val="22"/>
        </w:rPr>
        <w:t xml:space="preserve">　しかし、前述</w:t>
      </w:r>
      <w:r w:rsidR="003F341F" w:rsidRPr="001E4B5D">
        <w:rPr>
          <w:rFonts w:asciiTheme="minorEastAsia" w:eastAsiaTheme="minorEastAsia" w:hAnsiTheme="minorEastAsia" w:hint="eastAsia"/>
          <w:sz w:val="22"/>
        </w:rPr>
        <w:t>の考察についてはあくまで有形固定資産についてのものだけであり、今後、この他の項目についても検討していかなければいけない。そしてその際、個別的かつ具体的に、また、差異の重要性やコンバージェンス対象となるか否かを論点として考察していくべきであろう。</w:t>
      </w:r>
    </w:p>
    <w:p w:rsidR="003F341F" w:rsidRPr="001E4B5D" w:rsidRDefault="008739B6" w:rsidP="003F341F">
      <w:pPr>
        <w:rPr>
          <w:rFonts w:asciiTheme="minorEastAsia" w:eastAsiaTheme="minorEastAsia" w:hAnsiTheme="minorEastAsia"/>
          <w:sz w:val="22"/>
        </w:rPr>
      </w:pPr>
      <w:r w:rsidRPr="001E4B5D">
        <w:rPr>
          <w:rFonts w:asciiTheme="minorEastAsia" w:eastAsiaTheme="minorEastAsia" w:hAnsiTheme="minorEastAsia" w:hint="eastAsia"/>
          <w:sz w:val="22"/>
        </w:rPr>
        <w:t xml:space="preserve">　また、これまでの税務上の対応を</w:t>
      </w:r>
      <w:r w:rsidR="003F341F" w:rsidRPr="001E4B5D">
        <w:rPr>
          <w:rFonts w:asciiTheme="minorEastAsia" w:eastAsiaTheme="minorEastAsia" w:hAnsiTheme="minorEastAsia" w:hint="eastAsia"/>
          <w:sz w:val="22"/>
        </w:rPr>
        <w:t>みると、租税原則に照らして考えた場合、正しい対応といえるかどうかは疑わしいという見方もできる。会計基準のコンバージェンスに伴う税法の改正として、例えば、</w:t>
      </w:r>
      <w:r w:rsidRPr="001E4B5D">
        <w:rPr>
          <w:rFonts w:asciiTheme="minorEastAsia" w:eastAsiaTheme="minorEastAsia" w:hAnsiTheme="minorEastAsia" w:hint="eastAsia"/>
          <w:sz w:val="22"/>
        </w:rPr>
        <w:t>金融商品の評価損益の計上（認識）に対応する改正があげられる。さらに、棚卸資産の評価方法からの後入先出法の</w:t>
      </w:r>
      <w:r w:rsidR="003F341F" w:rsidRPr="001E4B5D">
        <w:rPr>
          <w:rFonts w:asciiTheme="minorEastAsia" w:eastAsiaTheme="minorEastAsia" w:hAnsiTheme="minorEastAsia" w:hint="eastAsia"/>
          <w:sz w:val="22"/>
        </w:rPr>
        <w:t>廃止を受け、法人税法でも2009年度の改正において、経過措置を設けての</w:t>
      </w:r>
      <w:r w:rsidRPr="001E4B5D">
        <w:rPr>
          <w:rFonts w:asciiTheme="minorEastAsia" w:eastAsiaTheme="minorEastAsia" w:hAnsiTheme="minorEastAsia" w:hint="eastAsia"/>
          <w:sz w:val="22"/>
        </w:rPr>
        <w:t>後入先出法の</w:t>
      </w:r>
      <w:r w:rsidR="003F341F" w:rsidRPr="001E4B5D">
        <w:rPr>
          <w:rFonts w:asciiTheme="minorEastAsia" w:eastAsiaTheme="minorEastAsia" w:hAnsiTheme="minorEastAsia" w:hint="eastAsia"/>
          <w:sz w:val="22"/>
        </w:rPr>
        <w:t>廃止を決定した。しかし、これら税法がコンバージェンスに即座に対応するケースの共通点の一つとして、「課税所得の増加をもたらす改正」であることが考えられる。先に述べた例でいえば、金融商品の評価損益は、評価益を益金と認めることによって、課税所得は増加する。また、</w:t>
      </w:r>
      <w:r w:rsidRPr="001E4B5D">
        <w:rPr>
          <w:rFonts w:asciiTheme="minorEastAsia" w:eastAsiaTheme="minorEastAsia" w:hAnsiTheme="minorEastAsia" w:hint="eastAsia"/>
          <w:sz w:val="22"/>
        </w:rPr>
        <w:t>後入先出法</w:t>
      </w:r>
      <w:r w:rsidR="003F341F" w:rsidRPr="001E4B5D">
        <w:rPr>
          <w:rFonts w:asciiTheme="minorEastAsia" w:eastAsiaTheme="minorEastAsia" w:hAnsiTheme="minorEastAsia" w:hint="eastAsia"/>
          <w:sz w:val="22"/>
        </w:rPr>
        <w:t>の廃止についても、物価上昇期を前提とした場合、やはり課税所得の増加が見込まれる。つまり、近年の税法改正は、</w:t>
      </w:r>
      <w:r w:rsidRPr="001E4B5D">
        <w:rPr>
          <w:rFonts w:asciiTheme="minorEastAsia" w:eastAsiaTheme="minorEastAsia" w:hAnsiTheme="minorEastAsia" w:hint="eastAsia"/>
          <w:sz w:val="22"/>
        </w:rPr>
        <w:t>「会計との調和」を口実にし、納税額の</w:t>
      </w:r>
      <w:r w:rsidR="003F341F" w:rsidRPr="001E4B5D">
        <w:rPr>
          <w:rFonts w:asciiTheme="minorEastAsia" w:eastAsiaTheme="minorEastAsia" w:hAnsiTheme="minorEastAsia" w:hint="eastAsia"/>
          <w:sz w:val="22"/>
        </w:rPr>
        <w:t>増加</w:t>
      </w:r>
      <w:r w:rsidRPr="001E4B5D">
        <w:rPr>
          <w:rFonts w:asciiTheme="minorEastAsia" w:eastAsiaTheme="minorEastAsia" w:hAnsiTheme="minorEastAsia" w:hint="eastAsia"/>
          <w:sz w:val="22"/>
        </w:rPr>
        <w:t>を引き起こし、租税本来の目的と機能を忘れてしまっているのではなかろうか。</w:t>
      </w:r>
    </w:p>
    <w:p w:rsidR="003F341F" w:rsidRPr="001E4B5D" w:rsidRDefault="003F341F" w:rsidP="003F341F">
      <w:pPr>
        <w:rPr>
          <w:rFonts w:asciiTheme="minorEastAsia" w:eastAsiaTheme="minorEastAsia" w:hAnsiTheme="minorEastAsia"/>
          <w:sz w:val="22"/>
        </w:rPr>
      </w:pPr>
      <w:r w:rsidRPr="001E4B5D">
        <w:rPr>
          <w:rFonts w:asciiTheme="minorEastAsia" w:eastAsiaTheme="minorEastAsia" w:hAnsiTheme="minorEastAsia" w:hint="eastAsia"/>
          <w:sz w:val="22"/>
        </w:rPr>
        <w:lastRenderedPageBreak/>
        <w:t xml:space="preserve">　IFRS</w:t>
      </w:r>
      <w:r w:rsidR="00D9448D">
        <w:rPr>
          <w:rFonts w:asciiTheme="minorEastAsia" w:eastAsiaTheme="minorEastAsia" w:hAnsiTheme="minorEastAsia" w:hint="eastAsia"/>
          <w:sz w:val="22"/>
        </w:rPr>
        <w:t>が自国基準に影響している</w:t>
      </w:r>
      <w:r w:rsidRPr="001E4B5D">
        <w:rPr>
          <w:rFonts w:asciiTheme="minorEastAsia" w:eastAsiaTheme="minorEastAsia" w:hAnsiTheme="minorEastAsia" w:hint="eastAsia"/>
          <w:sz w:val="22"/>
        </w:rPr>
        <w:t>現状において、税務上の対応を考察することは重要であり急務を要する。しかしその際、歪みのない課税を行うために、租税政策の</w:t>
      </w:r>
      <w:r w:rsidR="008739B6" w:rsidRPr="001E4B5D">
        <w:rPr>
          <w:rFonts w:asciiTheme="minorEastAsia" w:eastAsiaTheme="minorEastAsia" w:hAnsiTheme="minorEastAsia" w:hint="eastAsia"/>
          <w:sz w:val="22"/>
        </w:rPr>
        <w:t>基盤である租税原則を常に念頭に置いて考えるべきである</w:t>
      </w:r>
      <w:r w:rsidRPr="001E4B5D">
        <w:rPr>
          <w:rFonts w:asciiTheme="minorEastAsia" w:eastAsiaTheme="minorEastAsia" w:hAnsiTheme="minorEastAsia" w:hint="eastAsia"/>
          <w:sz w:val="22"/>
        </w:rPr>
        <w:t>。</w:t>
      </w:r>
    </w:p>
    <w:p w:rsidR="001D4C95" w:rsidRPr="001E4B5D" w:rsidRDefault="001D4C95">
      <w:pPr>
        <w:rPr>
          <w:rFonts w:asciiTheme="minorEastAsia" w:eastAsiaTheme="minorEastAsia" w:hAnsiTheme="minorEastAsia"/>
          <w:sz w:val="22"/>
        </w:rPr>
      </w:pPr>
    </w:p>
    <w:p w:rsidR="00D22787" w:rsidRPr="001E4B5D" w:rsidRDefault="00D22787" w:rsidP="00D22787">
      <w:pPr>
        <w:rPr>
          <w:rFonts w:asciiTheme="minorEastAsia" w:eastAsiaTheme="minorEastAsia" w:hAnsiTheme="minorEastAsia"/>
          <w:sz w:val="22"/>
        </w:rPr>
      </w:pPr>
      <w:r w:rsidRPr="001E4B5D">
        <w:rPr>
          <w:rFonts w:asciiTheme="minorEastAsia" w:eastAsiaTheme="minorEastAsia" w:hAnsiTheme="minorEastAsia" w:cs="ＭＳ 明朝" w:hint="eastAsia"/>
          <w:sz w:val="22"/>
        </w:rPr>
        <w:t>Ⅳ．むすび</w:t>
      </w:r>
    </w:p>
    <w:p w:rsidR="00D22787" w:rsidRPr="001E4B5D" w:rsidRDefault="00D22787" w:rsidP="00D22787">
      <w:pPr>
        <w:ind w:firstLineChars="100" w:firstLine="220"/>
        <w:rPr>
          <w:rFonts w:asciiTheme="minorEastAsia" w:eastAsiaTheme="minorEastAsia" w:hAnsiTheme="minorEastAsia"/>
          <w:sz w:val="22"/>
        </w:rPr>
      </w:pPr>
      <w:r w:rsidRPr="001E4B5D">
        <w:rPr>
          <w:rFonts w:asciiTheme="minorEastAsia" w:eastAsiaTheme="minorEastAsia" w:hAnsiTheme="minorEastAsia" w:cs="ＭＳ 明朝" w:hint="eastAsia"/>
          <w:sz w:val="22"/>
        </w:rPr>
        <w:t>国際的な</w:t>
      </w:r>
      <w:r w:rsidRPr="001E4B5D">
        <w:rPr>
          <w:rFonts w:asciiTheme="minorEastAsia" w:eastAsiaTheme="minorEastAsia" w:hAnsiTheme="minorEastAsia" w:cs="ＭＳ 明朝"/>
          <w:sz w:val="22"/>
        </w:rPr>
        <w:t>IFRS</w:t>
      </w:r>
      <w:r w:rsidRPr="001E4B5D">
        <w:rPr>
          <w:rFonts w:asciiTheme="minorEastAsia" w:eastAsiaTheme="minorEastAsia" w:hAnsiTheme="minorEastAsia" w:cs="ＭＳ 明朝" w:hint="eastAsia"/>
          <w:sz w:val="22"/>
        </w:rPr>
        <w:t>導入の議論の中、日本においてもその適用をめぐっては、国家の税法及び関連諸法規への影響を無視できない。本稿では</w:t>
      </w:r>
      <w:r w:rsidRPr="001E4B5D">
        <w:rPr>
          <w:rFonts w:asciiTheme="minorEastAsia" w:eastAsiaTheme="minorEastAsia" w:hAnsiTheme="minorEastAsia" w:cs="ＭＳ 明朝"/>
          <w:sz w:val="22"/>
        </w:rPr>
        <w:t>IFRS</w:t>
      </w:r>
      <w:r w:rsidRPr="001E4B5D">
        <w:rPr>
          <w:rFonts w:asciiTheme="minorEastAsia" w:eastAsiaTheme="minorEastAsia" w:hAnsiTheme="minorEastAsia" w:cs="ＭＳ 明朝" w:hint="eastAsia"/>
          <w:sz w:val="22"/>
        </w:rPr>
        <w:t>を導入する場合における税務上の対応を検証するに当たり、確定決算主義を切り口とし論究した。確定決算主義に係る議論は、諸外国との比較から考察しても、維持か廃止かという二者択一的な問題ではなく、あくまで程度の問題として検討していくべきである。また、確定決算主義には前述のようにかねてから議論され続けている逆基準性など、様々な問題が混在している。さらに、近年の税法独自の改正によって、税法側が確定決算主義を無視してしまっているのではないかという議論</w:t>
      </w:r>
      <w:r w:rsidRPr="001E4B5D">
        <w:rPr>
          <w:rStyle w:val="a5"/>
          <w:rFonts w:asciiTheme="minorEastAsia" w:eastAsiaTheme="minorEastAsia" w:hAnsiTheme="minorEastAsia"/>
          <w:sz w:val="22"/>
        </w:rPr>
        <w:footnoteReference w:id="39"/>
      </w:r>
      <w:r w:rsidR="008739B6" w:rsidRPr="001E4B5D">
        <w:rPr>
          <w:rFonts w:asciiTheme="minorEastAsia" w:eastAsiaTheme="minorEastAsia" w:hAnsiTheme="minorEastAsia" w:cs="ＭＳ 明朝" w:hint="eastAsia"/>
          <w:sz w:val="22"/>
        </w:rPr>
        <w:t>も存在している。もっとも</w:t>
      </w:r>
      <w:r w:rsidRPr="001E4B5D">
        <w:rPr>
          <w:rFonts w:asciiTheme="minorEastAsia" w:eastAsiaTheme="minorEastAsia" w:hAnsiTheme="minorEastAsia" w:cs="ＭＳ 明朝" w:hint="eastAsia"/>
          <w:sz w:val="22"/>
        </w:rPr>
        <w:t>、確定決算主義をめぐり様々な問題が生じてくることは、企業会計と税はそれぞれ固有の目的や機能を有すること</w:t>
      </w:r>
      <w:r w:rsidR="008739B6" w:rsidRPr="001E4B5D">
        <w:rPr>
          <w:rFonts w:asciiTheme="minorEastAsia" w:eastAsiaTheme="minorEastAsia" w:hAnsiTheme="minorEastAsia" w:cs="ＭＳ 明朝" w:hint="eastAsia"/>
          <w:sz w:val="22"/>
        </w:rPr>
        <w:t>に</w:t>
      </w:r>
      <w:r w:rsidRPr="001E4B5D">
        <w:rPr>
          <w:rFonts w:asciiTheme="minorEastAsia" w:eastAsiaTheme="minorEastAsia" w:hAnsiTheme="minorEastAsia" w:cs="ＭＳ 明朝" w:hint="eastAsia"/>
          <w:sz w:val="22"/>
        </w:rPr>
        <w:t>鑑みても当然のことといえよう。確定決算主義について論じる際は、</w:t>
      </w:r>
      <w:r w:rsidR="008739B6" w:rsidRPr="001E4B5D">
        <w:rPr>
          <w:rFonts w:asciiTheme="minorEastAsia" w:eastAsiaTheme="minorEastAsia" w:hAnsiTheme="minorEastAsia" w:cs="ＭＳ 明朝" w:hint="eastAsia"/>
          <w:sz w:val="22"/>
        </w:rPr>
        <w:t>論点を混同させることなく</w:t>
      </w:r>
      <w:r w:rsidRPr="001E4B5D">
        <w:rPr>
          <w:rFonts w:asciiTheme="minorEastAsia" w:eastAsiaTheme="minorEastAsia" w:hAnsiTheme="minorEastAsia" w:cs="ＭＳ 明朝" w:hint="eastAsia"/>
          <w:sz w:val="22"/>
        </w:rPr>
        <w:t>議論するべきである。</w:t>
      </w:r>
    </w:p>
    <w:p w:rsidR="00D22787" w:rsidRPr="001E4B5D" w:rsidRDefault="00D22787" w:rsidP="00D22787">
      <w:pPr>
        <w:ind w:firstLineChars="100" w:firstLine="220"/>
        <w:rPr>
          <w:rFonts w:asciiTheme="minorEastAsia" w:eastAsiaTheme="minorEastAsia" w:hAnsiTheme="minorEastAsia"/>
          <w:sz w:val="22"/>
        </w:rPr>
      </w:pPr>
      <w:r w:rsidRPr="001E4B5D">
        <w:rPr>
          <w:rFonts w:asciiTheme="minorEastAsia" w:eastAsiaTheme="minorEastAsia" w:hAnsiTheme="minorEastAsia" w:cs="ＭＳ 明朝" w:hint="eastAsia"/>
          <w:sz w:val="22"/>
        </w:rPr>
        <w:t>ところで、</w:t>
      </w:r>
      <w:r w:rsidRPr="001E4B5D">
        <w:rPr>
          <w:rFonts w:asciiTheme="minorEastAsia" w:eastAsiaTheme="minorEastAsia" w:hAnsiTheme="minorEastAsia" w:cs="ＭＳ 明朝"/>
          <w:sz w:val="22"/>
        </w:rPr>
        <w:t>IFRS</w:t>
      </w:r>
      <w:r w:rsidRPr="001E4B5D">
        <w:rPr>
          <w:rFonts w:asciiTheme="minorEastAsia" w:eastAsiaTheme="minorEastAsia" w:hAnsiTheme="minorEastAsia" w:cs="ＭＳ 明朝" w:hint="eastAsia"/>
          <w:sz w:val="22"/>
        </w:rPr>
        <w:t>の影響が及ぶのは上場企業のうちの特定会社に過ぎない。問題になってくるのは、その裏にある日本の約</w:t>
      </w:r>
      <w:r w:rsidRPr="001E4B5D">
        <w:rPr>
          <w:rFonts w:asciiTheme="minorEastAsia" w:eastAsiaTheme="minorEastAsia" w:hAnsiTheme="minorEastAsia" w:cs="ＭＳ 明朝"/>
          <w:sz w:val="22"/>
        </w:rPr>
        <w:t>250</w:t>
      </w:r>
      <w:r w:rsidRPr="001E4B5D">
        <w:rPr>
          <w:rFonts w:asciiTheme="minorEastAsia" w:eastAsiaTheme="minorEastAsia" w:hAnsiTheme="minorEastAsia" w:cs="ＭＳ 明朝" w:hint="eastAsia"/>
          <w:sz w:val="22"/>
        </w:rPr>
        <w:t>万社のほとんどを占める、中小企業を中心とする非上場企業への影響であろう。中間報告では、「中小・中堅規模企業は</w:t>
      </w:r>
      <w:r w:rsidRPr="001E4B5D">
        <w:rPr>
          <w:rFonts w:asciiTheme="minorEastAsia" w:eastAsiaTheme="minorEastAsia" w:hAnsiTheme="minorEastAsia" w:cs="ＭＳ 明朝"/>
          <w:sz w:val="22"/>
        </w:rPr>
        <w:t>IFRS</w:t>
      </w:r>
      <w:r w:rsidRPr="001E4B5D">
        <w:rPr>
          <w:rFonts w:asciiTheme="minorEastAsia" w:eastAsiaTheme="minorEastAsia" w:hAnsiTheme="minorEastAsia" w:cs="ＭＳ 明朝" w:hint="eastAsia"/>
          <w:sz w:val="22"/>
        </w:rPr>
        <w:t>適用のニーズは低いと考えられ、</w:t>
      </w:r>
      <w:r w:rsidRPr="001E4B5D">
        <w:rPr>
          <w:rFonts w:asciiTheme="minorEastAsia" w:eastAsiaTheme="minorEastAsia" w:hAnsiTheme="minorEastAsia" w:cs="ＭＳ 明朝"/>
          <w:sz w:val="22"/>
        </w:rPr>
        <w:t>IFRS</w:t>
      </w:r>
      <w:r w:rsidRPr="001E4B5D">
        <w:rPr>
          <w:rFonts w:asciiTheme="minorEastAsia" w:eastAsiaTheme="minorEastAsia" w:hAnsiTheme="minorEastAsia" w:cs="ＭＳ 明朝" w:hint="eastAsia"/>
          <w:sz w:val="22"/>
        </w:rPr>
        <w:t>に基づく財務諸表作成のための体制整備や準備の負担を考えると、非上場企業への</w:t>
      </w:r>
      <w:r w:rsidRPr="001E4B5D">
        <w:rPr>
          <w:rFonts w:asciiTheme="minorEastAsia" w:eastAsiaTheme="minorEastAsia" w:hAnsiTheme="minorEastAsia" w:cs="ＭＳ 明朝"/>
          <w:sz w:val="22"/>
        </w:rPr>
        <w:t>IFRS</w:t>
      </w:r>
      <w:r w:rsidRPr="001E4B5D">
        <w:rPr>
          <w:rFonts w:asciiTheme="minorEastAsia" w:eastAsiaTheme="minorEastAsia" w:hAnsiTheme="minorEastAsia" w:cs="ＭＳ 明朝" w:hint="eastAsia"/>
          <w:sz w:val="22"/>
        </w:rPr>
        <w:t>の適用は慎重に検討すべきである」（</w:t>
      </w:r>
      <w:r w:rsidRPr="001E4B5D">
        <w:rPr>
          <w:rFonts w:asciiTheme="minorEastAsia" w:eastAsiaTheme="minorEastAsia" w:hAnsiTheme="minorEastAsia" w:cs="ＭＳ 明朝"/>
          <w:sz w:val="22"/>
        </w:rPr>
        <w:t>16</w:t>
      </w:r>
      <w:r w:rsidRPr="001E4B5D">
        <w:rPr>
          <w:rFonts w:asciiTheme="minorEastAsia" w:eastAsiaTheme="minorEastAsia" w:hAnsiTheme="minorEastAsia" w:cs="ＭＳ 明朝" w:hint="eastAsia"/>
          <w:sz w:val="22"/>
        </w:rPr>
        <w:t>頁）としていることから、</w:t>
      </w:r>
      <w:r w:rsidRPr="001E4B5D">
        <w:rPr>
          <w:rFonts w:asciiTheme="minorEastAsia" w:eastAsiaTheme="minorEastAsia" w:hAnsiTheme="minorEastAsia" w:cs="ＭＳ 明朝"/>
          <w:sz w:val="22"/>
        </w:rPr>
        <w:t>IFRS</w:t>
      </w:r>
      <w:r w:rsidRPr="001E4B5D">
        <w:rPr>
          <w:rFonts w:asciiTheme="minorEastAsia" w:eastAsiaTheme="minorEastAsia" w:hAnsiTheme="minorEastAsia" w:cs="ＭＳ 明朝" w:hint="eastAsia"/>
          <w:sz w:val="22"/>
        </w:rPr>
        <w:t>導入による非上場企業への影響を回避若しくは最小限にする必要がある</w:t>
      </w:r>
      <w:r w:rsidRPr="001E4B5D">
        <w:rPr>
          <w:rStyle w:val="a5"/>
          <w:rFonts w:asciiTheme="minorEastAsia" w:eastAsiaTheme="minorEastAsia" w:hAnsiTheme="minorEastAsia"/>
          <w:sz w:val="22"/>
        </w:rPr>
        <w:footnoteReference w:id="40"/>
      </w:r>
      <w:r w:rsidRPr="001E4B5D">
        <w:rPr>
          <w:rFonts w:asciiTheme="minorEastAsia" w:eastAsiaTheme="minorEastAsia" w:hAnsiTheme="minorEastAsia" w:cs="ＭＳ 明朝" w:hint="eastAsia"/>
          <w:sz w:val="22"/>
        </w:rPr>
        <w:t>。</w:t>
      </w:r>
    </w:p>
    <w:p w:rsidR="00D22787" w:rsidRPr="001E4B5D" w:rsidRDefault="001E4B5D" w:rsidP="00D22787">
      <w:pPr>
        <w:ind w:firstLineChars="100" w:firstLine="220"/>
        <w:rPr>
          <w:rFonts w:asciiTheme="minorEastAsia" w:eastAsiaTheme="minorEastAsia" w:hAnsiTheme="minorEastAsia"/>
          <w:sz w:val="22"/>
        </w:rPr>
      </w:pPr>
      <w:r w:rsidRPr="001E4B5D">
        <w:rPr>
          <w:rFonts w:asciiTheme="minorEastAsia" w:eastAsiaTheme="minorEastAsia" w:hAnsiTheme="minorEastAsia" w:cs="ＭＳ 明朝" w:hint="eastAsia"/>
          <w:sz w:val="22"/>
        </w:rPr>
        <w:t>現在、ASBJ</w:t>
      </w:r>
      <w:r w:rsidR="00D22787" w:rsidRPr="001E4B5D">
        <w:rPr>
          <w:rFonts w:asciiTheme="minorEastAsia" w:eastAsiaTheme="minorEastAsia" w:hAnsiTheme="minorEastAsia" w:cs="ＭＳ 明朝" w:hint="eastAsia"/>
          <w:sz w:val="22"/>
        </w:rPr>
        <w:t>では「非上場企業の会計基準に関する懇談会」が、中小企業庁でも「中小企業の会計に関する研究会」が、また日本商工会議所でも「非上場企業の実態に則した会計のあり方に関する研究会」が設置されている。このように、中小企業を中心とした非上場企業の会計の現状や、特性を踏まえた会計基準のあり方について議論が進められているところである。ここで非上場企業の会計のあり方について検討する際の論点は、非上場企業の成長・発展・活力強化やそれに伴う社会的コストの削減などであり、非上場企業の身の丈に合った会計基準作りが要求されよう。さらには、基本的に税務会計により会計･納税処理を行っていることから確定決算主義の維持が重要であることも念頭に置かなければならない</w:t>
      </w:r>
      <w:r w:rsidR="00D22787" w:rsidRPr="001E4B5D">
        <w:rPr>
          <w:rStyle w:val="a5"/>
          <w:rFonts w:asciiTheme="minorEastAsia" w:eastAsiaTheme="minorEastAsia" w:hAnsiTheme="minorEastAsia"/>
          <w:sz w:val="22"/>
        </w:rPr>
        <w:footnoteReference w:id="41"/>
      </w:r>
      <w:r w:rsidR="00D22787" w:rsidRPr="001E4B5D">
        <w:rPr>
          <w:rFonts w:asciiTheme="minorEastAsia" w:eastAsiaTheme="minorEastAsia" w:hAnsiTheme="minorEastAsia" w:cs="ＭＳ 明朝" w:hint="eastAsia"/>
          <w:sz w:val="22"/>
        </w:rPr>
        <w:t>。</w:t>
      </w:r>
    </w:p>
    <w:p w:rsidR="001703F5" w:rsidRPr="001E4B5D" w:rsidRDefault="00D22787" w:rsidP="001E4B5D">
      <w:pPr>
        <w:ind w:firstLineChars="100" w:firstLine="220"/>
        <w:rPr>
          <w:rFonts w:asciiTheme="minorEastAsia" w:eastAsiaTheme="minorEastAsia" w:hAnsiTheme="minorEastAsia"/>
          <w:sz w:val="22"/>
        </w:rPr>
      </w:pPr>
      <w:r w:rsidRPr="001E4B5D">
        <w:rPr>
          <w:rFonts w:asciiTheme="minorEastAsia" w:eastAsiaTheme="minorEastAsia" w:hAnsiTheme="minorEastAsia" w:cs="ＭＳ 明朝" w:hint="eastAsia"/>
          <w:sz w:val="22"/>
        </w:rPr>
        <w:t>ただし、企業の規模に応じて会計基準が重層化すると、どの</w:t>
      </w:r>
      <w:r w:rsidR="001E4B5D" w:rsidRPr="001E4B5D">
        <w:rPr>
          <w:rFonts w:asciiTheme="minorEastAsia" w:eastAsiaTheme="minorEastAsia" w:hAnsiTheme="minorEastAsia" w:cs="ＭＳ 明朝" w:hint="eastAsia"/>
          <w:sz w:val="22"/>
        </w:rPr>
        <w:t>会計基準を使うかにより</w:t>
      </w:r>
      <w:r w:rsidR="001E4B5D" w:rsidRPr="001E4B5D">
        <w:rPr>
          <w:rFonts w:asciiTheme="minorEastAsia" w:eastAsiaTheme="minorEastAsia" w:hAnsiTheme="minorEastAsia" w:cs="ＭＳ 明朝" w:hint="eastAsia"/>
          <w:sz w:val="22"/>
        </w:rPr>
        <w:lastRenderedPageBreak/>
        <w:t>算出される利益が当然異なるため、所得金額</w:t>
      </w:r>
      <w:r w:rsidRPr="001E4B5D">
        <w:rPr>
          <w:rFonts w:asciiTheme="minorEastAsia" w:eastAsiaTheme="minorEastAsia" w:hAnsiTheme="minorEastAsia" w:cs="ＭＳ 明朝" w:hint="eastAsia"/>
          <w:sz w:val="22"/>
        </w:rPr>
        <w:t>も異なってしまう。そこから租税原則である課税の公平性が保たれなくなる問題も浮上するため、この点も</w:t>
      </w:r>
      <w:r w:rsidR="001E4B5D" w:rsidRPr="001E4B5D">
        <w:rPr>
          <w:rFonts w:asciiTheme="minorEastAsia" w:eastAsiaTheme="minorEastAsia" w:hAnsiTheme="minorEastAsia" w:cs="ＭＳ 明朝" w:hint="eastAsia"/>
          <w:sz w:val="22"/>
        </w:rPr>
        <w:t>今後</w:t>
      </w:r>
      <w:r w:rsidR="00D9448D">
        <w:rPr>
          <w:rFonts w:asciiTheme="minorEastAsia" w:eastAsiaTheme="minorEastAsia" w:hAnsiTheme="minorEastAsia" w:cs="ＭＳ 明朝" w:hint="eastAsia"/>
          <w:sz w:val="22"/>
        </w:rPr>
        <w:t>、</w:t>
      </w:r>
      <w:r w:rsidRPr="001E4B5D">
        <w:rPr>
          <w:rFonts w:asciiTheme="minorEastAsia" w:eastAsiaTheme="minorEastAsia" w:hAnsiTheme="minorEastAsia" w:cs="ＭＳ 明朝" w:hint="eastAsia"/>
          <w:sz w:val="22"/>
        </w:rPr>
        <w:t>検討する</w:t>
      </w:r>
      <w:r w:rsidR="001E4B5D" w:rsidRPr="001E4B5D">
        <w:rPr>
          <w:rFonts w:asciiTheme="minorEastAsia" w:eastAsiaTheme="minorEastAsia" w:hAnsiTheme="minorEastAsia" w:cs="ＭＳ 明朝" w:hint="eastAsia"/>
          <w:sz w:val="22"/>
        </w:rPr>
        <w:t>余地があろう。</w:t>
      </w:r>
    </w:p>
    <w:p w:rsidR="003F341F" w:rsidRPr="001E4B5D" w:rsidRDefault="003F341F">
      <w:pPr>
        <w:rPr>
          <w:rFonts w:asciiTheme="minorEastAsia" w:eastAsiaTheme="minorEastAsia" w:hAnsiTheme="minorEastAsia"/>
          <w:sz w:val="22"/>
        </w:rPr>
      </w:pPr>
    </w:p>
    <w:p w:rsidR="003F341F" w:rsidRPr="001E4B5D" w:rsidRDefault="003F341F">
      <w:pPr>
        <w:rPr>
          <w:rFonts w:asciiTheme="minorEastAsia" w:eastAsiaTheme="minorEastAsia" w:hAnsiTheme="minorEastAsia"/>
          <w:sz w:val="22"/>
        </w:rPr>
      </w:pPr>
    </w:p>
    <w:p w:rsidR="003F341F" w:rsidRPr="001E4B5D" w:rsidRDefault="003F341F">
      <w:pPr>
        <w:rPr>
          <w:rFonts w:asciiTheme="minorEastAsia" w:eastAsiaTheme="minorEastAsia" w:hAnsiTheme="minorEastAsia"/>
          <w:sz w:val="22"/>
        </w:rPr>
      </w:pPr>
    </w:p>
    <w:p w:rsidR="003F341F" w:rsidRPr="001E4B5D" w:rsidRDefault="003F341F">
      <w:pPr>
        <w:rPr>
          <w:rFonts w:asciiTheme="minorEastAsia" w:eastAsiaTheme="minorEastAsia" w:hAnsiTheme="minorEastAsia"/>
          <w:sz w:val="22"/>
        </w:rPr>
      </w:pPr>
    </w:p>
    <w:p w:rsidR="003F341F" w:rsidRPr="001E4B5D" w:rsidRDefault="003F341F">
      <w:pPr>
        <w:rPr>
          <w:rFonts w:asciiTheme="minorEastAsia" w:eastAsiaTheme="minorEastAsia" w:hAnsiTheme="minorEastAsia"/>
          <w:sz w:val="22"/>
        </w:rPr>
      </w:pPr>
    </w:p>
    <w:p w:rsidR="003F341F" w:rsidRPr="001E4B5D" w:rsidRDefault="003F341F">
      <w:pPr>
        <w:rPr>
          <w:rFonts w:asciiTheme="minorEastAsia" w:eastAsiaTheme="minorEastAsia" w:hAnsiTheme="minorEastAsia"/>
          <w:sz w:val="22"/>
        </w:rPr>
      </w:pPr>
    </w:p>
    <w:p w:rsidR="003F341F" w:rsidRPr="001E4B5D" w:rsidRDefault="003F341F">
      <w:pPr>
        <w:rPr>
          <w:rFonts w:asciiTheme="minorEastAsia" w:eastAsiaTheme="minorEastAsia" w:hAnsiTheme="minorEastAsia"/>
          <w:sz w:val="22"/>
        </w:rPr>
      </w:pPr>
    </w:p>
    <w:p w:rsidR="003F341F" w:rsidRPr="001E4B5D" w:rsidRDefault="003F341F">
      <w:pPr>
        <w:rPr>
          <w:rFonts w:asciiTheme="minorEastAsia" w:eastAsiaTheme="minorEastAsia" w:hAnsiTheme="minorEastAsia"/>
          <w:sz w:val="22"/>
        </w:rPr>
      </w:pPr>
    </w:p>
    <w:p w:rsidR="003F341F" w:rsidRPr="001E4B5D" w:rsidRDefault="003F341F">
      <w:pPr>
        <w:rPr>
          <w:rFonts w:asciiTheme="minorEastAsia" w:eastAsiaTheme="minorEastAsia" w:hAnsiTheme="minorEastAsia"/>
          <w:sz w:val="22"/>
        </w:rPr>
      </w:pPr>
    </w:p>
    <w:p w:rsidR="003F341F" w:rsidRPr="001E4B5D" w:rsidRDefault="003F341F">
      <w:pPr>
        <w:rPr>
          <w:rFonts w:asciiTheme="minorEastAsia" w:eastAsiaTheme="minorEastAsia" w:hAnsiTheme="minorEastAsia"/>
          <w:sz w:val="22"/>
        </w:rPr>
      </w:pPr>
    </w:p>
    <w:p w:rsidR="003F341F" w:rsidRPr="001E4B5D" w:rsidRDefault="003F341F">
      <w:pPr>
        <w:rPr>
          <w:rFonts w:asciiTheme="minorEastAsia" w:eastAsiaTheme="minorEastAsia" w:hAnsiTheme="minorEastAsia"/>
          <w:sz w:val="22"/>
        </w:rPr>
      </w:pPr>
    </w:p>
    <w:p w:rsidR="003F341F" w:rsidRPr="001E4B5D" w:rsidRDefault="003F341F" w:rsidP="003F341F">
      <w:pPr>
        <w:jc w:val="left"/>
        <w:rPr>
          <w:rFonts w:asciiTheme="minorEastAsia" w:eastAsiaTheme="minorEastAsia" w:hAnsiTheme="minorEastAsia"/>
          <w:sz w:val="22"/>
        </w:rPr>
      </w:pPr>
    </w:p>
    <w:p w:rsidR="003F341F" w:rsidRPr="001E4B5D" w:rsidRDefault="003F341F" w:rsidP="003F341F">
      <w:pPr>
        <w:jc w:val="left"/>
        <w:rPr>
          <w:rFonts w:asciiTheme="minorEastAsia" w:eastAsiaTheme="minorEastAsia" w:hAnsiTheme="minorEastAsia"/>
          <w:sz w:val="22"/>
        </w:rPr>
      </w:pPr>
    </w:p>
    <w:p w:rsidR="003F341F" w:rsidRPr="001E4B5D" w:rsidRDefault="003F341F" w:rsidP="003F341F">
      <w:pPr>
        <w:jc w:val="left"/>
        <w:rPr>
          <w:rFonts w:asciiTheme="minorEastAsia" w:eastAsiaTheme="minorEastAsia" w:hAnsiTheme="minorEastAsia"/>
          <w:sz w:val="22"/>
        </w:rPr>
      </w:pPr>
    </w:p>
    <w:p w:rsidR="003F341F" w:rsidRPr="001E4B5D" w:rsidRDefault="003F341F" w:rsidP="003F341F">
      <w:pPr>
        <w:jc w:val="left"/>
        <w:rPr>
          <w:rFonts w:asciiTheme="minorEastAsia" w:eastAsiaTheme="minorEastAsia" w:hAnsiTheme="minorEastAsia"/>
          <w:sz w:val="22"/>
        </w:rPr>
      </w:pPr>
    </w:p>
    <w:p w:rsidR="003F341F" w:rsidRPr="001E4B5D" w:rsidRDefault="003F341F" w:rsidP="003F341F">
      <w:pPr>
        <w:jc w:val="left"/>
        <w:rPr>
          <w:rFonts w:asciiTheme="minorEastAsia" w:eastAsiaTheme="minorEastAsia" w:hAnsiTheme="minorEastAsia"/>
          <w:sz w:val="22"/>
        </w:rPr>
      </w:pPr>
    </w:p>
    <w:p w:rsidR="001E4B5D" w:rsidRPr="001E4B5D" w:rsidRDefault="001E4B5D" w:rsidP="003F341F">
      <w:pPr>
        <w:jc w:val="left"/>
        <w:rPr>
          <w:rFonts w:asciiTheme="minorEastAsia" w:eastAsiaTheme="minorEastAsia" w:hAnsiTheme="minorEastAsia"/>
          <w:sz w:val="22"/>
        </w:rPr>
      </w:pPr>
    </w:p>
    <w:p w:rsidR="001E4B5D" w:rsidRPr="001E4B5D" w:rsidRDefault="001E4B5D" w:rsidP="003F341F">
      <w:pPr>
        <w:jc w:val="left"/>
        <w:rPr>
          <w:rFonts w:asciiTheme="minorEastAsia" w:eastAsiaTheme="minorEastAsia" w:hAnsiTheme="minorEastAsia"/>
          <w:sz w:val="22"/>
        </w:rPr>
      </w:pPr>
    </w:p>
    <w:p w:rsidR="001E4B5D" w:rsidRPr="001E4B5D" w:rsidRDefault="001E4B5D" w:rsidP="003F341F">
      <w:pPr>
        <w:jc w:val="left"/>
        <w:rPr>
          <w:rFonts w:asciiTheme="minorEastAsia" w:eastAsiaTheme="minorEastAsia" w:hAnsiTheme="minorEastAsia"/>
          <w:sz w:val="22"/>
        </w:rPr>
      </w:pPr>
    </w:p>
    <w:p w:rsidR="001E4B5D" w:rsidRPr="001E4B5D" w:rsidRDefault="001E4B5D" w:rsidP="003F341F">
      <w:pPr>
        <w:jc w:val="left"/>
        <w:rPr>
          <w:rFonts w:asciiTheme="minorEastAsia" w:eastAsiaTheme="minorEastAsia" w:hAnsiTheme="minorEastAsia"/>
          <w:sz w:val="22"/>
        </w:rPr>
      </w:pPr>
    </w:p>
    <w:p w:rsidR="001E4B5D" w:rsidRPr="001E4B5D" w:rsidRDefault="001E4B5D" w:rsidP="003F341F">
      <w:pPr>
        <w:jc w:val="left"/>
        <w:rPr>
          <w:rFonts w:asciiTheme="minorEastAsia" w:eastAsiaTheme="minorEastAsia" w:hAnsiTheme="minorEastAsia"/>
          <w:sz w:val="22"/>
        </w:rPr>
      </w:pPr>
    </w:p>
    <w:p w:rsidR="001E4B5D" w:rsidRPr="001E4B5D" w:rsidRDefault="001E4B5D" w:rsidP="003F341F">
      <w:pPr>
        <w:jc w:val="left"/>
        <w:rPr>
          <w:rFonts w:asciiTheme="minorEastAsia" w:eastAsiaTheme="minorEastAsia" w:hAnsiTheme="minorEastAsia"/>
          <w:sz w:val="22"/>
        </w:rPr>
      </w:pPr>
    </w:p>
    <w:p w:rsidR="001E4B5D" w:rsidRPr="001E4B5D" w:rsidRDefault="001E4B5D" w:rsidP="003F341F">
      <w:pPr>
        <w:jc w:val="left"/>
        <w:rPr>
          <w:rFonts w:asciiTheme="minorEastAsia" w:eastAsiaTheme="minorEastAsia" w:hAnsiTheme="minorEastAsia"/>
          <w:sz w:val="22"/>
        </w:rPr>
      </w:pPr>
    </w:p>
    <w:p w:rsidR="001E4B5D" w:rsidRPr="001E4B5D" w:rsidRDefault="001E4B5D" w:rsidP="003F341F">
      <w:pPr>
        <w:jc w:val="left"/>
        <w:rPr>
          <w:rFonts w:asciiTheme="minorEastAsia" w:eastAsiaTheme="minorEastAsia" w:hAnsiTheme="minorEastAsia"/>
          <w:sz w:val="22"/>
        </w:rPr>
      </w:pPr>
    </w:p>
    <w:p w:rsidR="001E4B5D" w:rsidRPr="001E4B5D" w:rsidRDefault="001E4B5D" w:rsidP="003F341F">
      <w:pPr>
        <w:jc w:val="left"/>
        <w:rPr>
          <w:rFonts w:asciiTheme="minorEastAsia" w:eastAsiaTheme="minorEastAsia" w:hAnsiTheme="minorEastAsia"/>
          <w:sz w:val="22"/>
        </w:rPr>
      </w:pPr>
    </w:p>
    <w:p w:rsidR="001E4B5D" w:rsidRPr="001E4B5D" w:rsidRDefault="001E4B5D" w:rsidP="003F341F">
      <w:pPr>
        <w:jc w:val="left"/>
        <w:rPr>
          <w:rFonts w:asciiTheme="minorEastAsia" w:eastAsiaTheme="minorEastAsia" w:hAnsiTheme="minorEastAsia"/>
          <w:sz w:val="22"/>
        </w:rPr>
      </w:pPr>
    </w:p>
    <w:p w:rsidR="001E4B5D" w:rsidRPr="001E4B5D" w:rsidRDefault="001E4B5D" w:rsidP="003F341F">
      <w:pPr>
        <w:jc w:val="left"/>
        <w:rPr>
          <w:rFonts w:asciiTheme="minorEastAsia" w:eastAsiaTheme="minorEastAsia" w:hAnsiTheme="minorEastAsia"/>
          <w:sz w:val="22"/>
        </w:rPr>
      </w:pPr>
    </w:p>
    <w:p w:rsidR="001E4B5D" w:rsidRPr="001E4B5D" w:rsidRDefault="001E4B5D" w:rsidP="003F341F">
      <w:pPr>
        <w:jc w:val="left"/>
        <w:rPr>
          <w:rFonts w:asciiTheme="minorEastAsia" w:eastAsiaTheme="minorEastAsia" w:hAnsiTheme="minorEastAsia"/>
          <w:sz w:val="22"/>
        </w:rPr>
      </w:pPr>
    </w:p>
    <w:p w:rsidR="001E4B5D" w:rsidRPr="001E4B5D" w:rsidRDefault="001E4B5D" w:rsidP="003F341F">
      <w:pPr>
        <w:jc w:val="left"/>
        <w:rPr>
          <w:rFonts w:asciiTheme="minorEastAsia" w:eastAsiaTheme="minorEastAsia" w:hAnsiTheme="minorEastAsia"/>
          <w:sz w:val="22"/>
        </w:rPr>
      </w:pPr>
    </w:p>
    <w:p w:rsidR="001E4B5D" w:rsidRPr="001E4B5D" w:rsidRDefault="001E4B5D" w:rsidP="003F341F">
      <w:pPr>
        <w:jc w:val="left"/>
        <w:rPr>
          <w:rFonts w:asciiTheme="minorEastAsia" w:eastAsiaTheme="minorEastAsia" w:hAnsiTheme="minorEastAsia"/>
          <w:sz w:val="22"/>
        </w:rPr>
      </w:pPr>
    </w:p>
    <w:p w:rsidR="001E4B5D" w:rsidRPr="001E4B5D" w:rsidRDefault="001E4B5D" w:rsidP="003F341F">
      <w:pPr>
        <w:jc w:val="left"/>
        <w:rPr>
          <w:rFonts w:asciiTheme="minorEastAsia" w:eastAsiaTheme="minorEastAsia" w:hAnsiTheme="minorEastAsia"/>
          <w:sz w:val="22"/>
        </w:rPr>
      </w:pPr>
    </w:p>
    <w:p w:rsidR="001E4B5D" w:rsidRPr="001E4B5D" w:rsidRDefault="001E4B5D" w:rsidP="003F341F">
      <w:pPr>
        <w:jc w:val="left"/>
        <w:rPr>
          <w:rFonts w:asciiTheme="minorEastAsia" w:eastAsiaTheme="minorEastAsia" w:hAnsiTheme="minorEastAsia"/>
          <w:sz w:val="22"/>
        </w:rPr>
      </w:pPr>
    </w:p>
    <w:p w:rsidR="001E4B5D" w:rsidRDefault="001E4B5D" w:rsidP="003F341F">
      <w:pPr>
        <w:jc w:val="left"/>
        <w:rPr>
          <w:rFonts w:asciiTheme="minorEastAsia" w:eastAsiaTheme="minorEastAsia" w:hAnsiTheme="minorEastAsia"/>
          <w:sz w:val="22"/>
        </w:rPr>
      </w:pPr>
    </w:p>
    <w:p w:rsidR="003F341F" w:rsidRPr="001E4B5D" w:rsidRDefault="003F341F" w:rsidP="003F341F">
      <w:pPr>
        <w:jc w:val="left"/>
        <w:rPr>
          <w:rFonts w:asciiTheme="minorEastAsia" w:eastAsiaTheme="minorEastAsia" w:hAnsiTheme="minorEastAsia"/>
          <w:sz w:val="22"/>
        </w:rPr>
      </w:pPr>
      <w:r w:rsidRPr="001E4B5D">
        <w:rPr>
          <w:rFonts w:asciiTheme="minorEastAsia" w:eastAsiaTheme="minorEastAsia" w:hAnsiTheme="minorEastAsia" w:hint="eastAsia"/>
          <w:sz w:val="22"/>
        </w:rPr>
        <w:lastRenderedPageBreak/>
        <w:t>＜参考文献＞</w:t>
      </w:r>
    </w:p>
    <w:p w:rsidR="003F341F" w:rsidRPr="001E4B5D" w:rsidRDefault="003F341F" w:rsidP="003F341F">
      <w:pPr>
        <w:numPr>
          <w:ilvl w:val="0"/>
          <w:numId w:val="3"/>
        </w:numPr>
        <w:jc w:val="left"/>
        <w:rPr>
          <w:rFonts w:asciiTheme="minorEastAsia" w:eastAsiaTheme="minorEastAsia" w:hAnsiTheme="minorEastAsia"/>
          <w:sz w:val="22"/>
          <w:lang w:eastAsia="zh-CN"/>
        </w:rPr>
      </w:pPr>
      <w:r w:rsidRPr="001E4B5D">
        <w:rPr>
          <w:rFonts w:asciiTheme="minorEastAsia" w:eastAsiaTheme="minorEastAsia" w:hAnsiTheme="minorEastAsia" w:hint="eastAsia"/>
          <w:sz w:val="22"/>
          <w:lang w:eastAsia="zh-CN"/>
        </w:rPr>
        <w:t>金子宏[2010],『租税法</w:t>
      </w:r>
      <w:r w:rsidR="00C37BB8" w:rsidRPr="001E4B5D">
        <w:rPr>
          <w:rFonts w:asciiTheme="minorEastAsia" w:eastAsiaTheme="minorEastAsia" w:hAnsiTheme="minorEastAsia" w:hint="eastAsia"/>
          <w:sz w:val="22"/>
          <w:lang w:eastAsia="zh-CN"/>
        </w:rPr>
        <w:t xml:space="preserve"> </w:t>
      </w:r>
      <w:r w:rsidRPr="001E4B5D">
        <w:rPr>
          <w:rFonts w:asciiTheme="minorEastAsia" w:eastAsiaTheme="minorEastAsia" w:hAnsiTheme="minorEastAsia" w:hint="eastAsia"/>
          <w:sz w:val="22"/>
          <w:lang w:eastAsia="zh-CN"/>
        </w:rPr>
        <w:t>第15版』</w:t>
      </w:r>
      <w:r w:rsidR="00C37BB8" w:rsidRPr="001E4B5D">
        <w:rPr>
          <w:rFonts w:asciiTheme="minorEastAsia" w:eastAsiaTheme="minorEastAsia" w:hAnsiTheme="minorEastAsia" w:hint="eastAsia"/>
          <w:sz w:val="22"/>
          <w:lang w:eastAsia="zh-CN"/>
        </w:rPr>
        <w:t>弘文堂</w:t>
      </w:r>
      <w:r w:rsidRPr="001E4B5D">
        <w:rPr>
          <w:rFonts w:asciiTheme="minorEastAsia" w:eastAsiaTheme="minorEastAsia" w:hAnsiTheme="minorEastAsia" w:hint="eastAsia"/>
          <w:sz w:val="22"/>
          <w:lang w:eastAsia="zh-CN"/>
        </w:rPr>
        <w:t>。</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川西安喜</w:t>
      </w:r>
      <w:r w:rsidRPr="001E4B5D">
        <w:rPr>
          <w:rFonts w:asciiTheme="minorEastAsia" w:eastAsiaTheme="minorEastAsia" w:hAnsiTheme="minorEastAsia"/>
          <w:sz w:val="22"/>
        </w:rPr>
        <w:t>[2010]</w:t>
      </w:r>
      <w:r w:rsidRPr="001E4B5D">
        <w:rPr>
          <w:rFonts w:asciiTheme="minorEastAsia" w:eastAsiaTheme="minorEastAsia" w:hAnsiTheme="minorEastAsia" w:hint="eastAsia"/>
          <w:sz w:val="22"/>
        </w:rPr>
        <w:t>，「グローバルな会計基準に関する米国</w:t>
      </w:r>
      <w:r w:rsidRPr="001E4B5D">
        <w:rPr>
          <w:rFonts w:asciiTheme="minorEastAsia" w:eastAsiaTheme="minorEastAsia" w:hAnsiTheme="minorEastAsia"/>
          <w:sz w:val="22"/>
        </w:rPr>
        <w:t>SEC</w:t>
      </w:r>
      <w:r w:rsidRPr="001E4B5D">
        <w:rPr>
          <w:rFonts w:asciiTheme="minorEastAsia" w:eastAsiaTheme="minorEastAsia" w:hAnsiTheme="minorEastAsia" w:hint="eastAsia"/>
          <w:sz w:val="22"/>
        </w:rPr>
        <w:t>の声明」『会計・監査ジャーナル』第</w:t>
      </w:r>
      <w:r w:rsidRPr="001E4B5D">
        <w:rPr>
          <w:rFonts w:asciiTheme="minorEastAsia" w:eastAsiaTheme="minorEastAsia" w:hAnsiTheme="minorEastAsia"/>
          <w:sz w:val="22"/>
        </w:rPr>
        <w:t>22</w:t>
      </w:r>
      <w:r w:rsidRPr="001E4B5D">
        <w:rPr>
          <w:rFonts w:asciiTheme="minorEastAsia" w:eastAsiaTheme="minorEastAsia" w:hAnsiTheme="minorEastAsia" w:hint="eastAsia"/>
          <w:sz w:val="22"/>
        </w:rPr>
        <w:t>巻第</w:t>
      </w:r>
      <w:r w:rsidRPr="001E4B5D">
        <w:rPr>
          <w:rFonts w:asciiTheme="minorEastAsia" w:eastAsiaTheme="minorEastAsia" w:hAnsiTheme="minorEastAsia"/>
          <w:sz w:val="22"/>
        </w:rPr>
        <w:t>5</w:t>
      </w:r>
      <w:r w:rsidRPr="001E4B5D">
        <w:rPr>
          <w:rFonts w:asciiTheme="minorEastAsia" w:eastAsiaTheme="minorEastAsia" w:hAnsiTheme="minorEastAsia" w:hint="eastAsia"/>
          <w:sz w:val="22"/>
        </w:rPr>
        <w:t>号，</w:t>
      </w:r>
      <w:r w:rsidRPr="001E4B5D">
        <w:rPr>
          <w:rFonts w:asciiTheme="minorEastAsia" w:eastAsiaTheme="minorEastAsia" w:hAnsiTheme="minorEastAsia"/>
          <w:sz w:val="22"/>
        </w:rPr>
        <w:t>10</w:t>
      </w:r>
      <w:r w:rsidRPr="001E4B5D">
        <w:rPr>
          <w:rFonts w:asciiTheme="minorEastAsia" w:eastAsiaTheme="minorEastAsia" w:hAnsiTheme="minorEastAsia" w:hint="eastAsia"/>
          <w:sz w:val="22"/>
        </w:rPr>
        <w:t>‐</w:t>
      </w:r>
      <w:r w:rsidRPr="001E4B5D">
        <w:rPr>
          <w:rFonts w:asciiTheme="minorEastAsia" w:eastAsiaTheme="minorEastAsia" w:hAnsiTheme="minorEastAsia"/>
          <w:sz w:val="22"/>
        </w:rPr>
        <w:t>17</w:t>
      </w:r>
      <w:r w:rsidRPr="001E4B5D">
        <w:rPr>
          <w:rFonts w:asciiTheme="minorEastAsia" w:eastAsiaTheme="minorEastAsia" w:hAnsiTheme="minorEastAsia" w:hint="eastAsia"/>
          <w:sz w:val="22"/>
        </w:rPr>
        <w:t>頁。</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金融庁[2009]，「我が国における国際会計基準の取扱いに関する意見書（中間報告）」。</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経済産業省[2010],「会計基準の国際的調和を踏まえた我が国経済および企業の持続的な成長に向けた会計・開示制度のあり方について」。</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小宮山賢</w:t>
      </w:r>
      <w:r w:rsidRPr="001E4B5D">
        <w:rPr>
          <w:rFonts w:asciiTheme="minorEastAsia" w:eastAsiaTheme="minorEastAsia" w:hAnsiTheme="minorEastAsia"/>
          <w:sz w:val="22"/>
        </w:rPr>
        <w:t>[2010]</w:t>
      </w:r>
      <w:r w:rsidRPr="001E4B5D">
        <w:rPr>
          <w:rFonts w:asciiTheme="minorEastAsia" w:eastAsiaTheme="minorEastAsia" w:hAnsiTheme="minorEastAsia" w:hint="eastAsia"/>
          <w:sz w:val="22"/>
        </w:rPr>
        <w:t>，「</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を巡る最近の状況から」『税経通信』第</w:t>
      </w:r>
      <w:r w:rsidRPr="001E4B5D">
        <w:rPr>
          <w:rFonts w:asciiTheme="minorEastAsia" w:eastAsiaTheme="minorEastAsia" w:hAnsiTheme="minorEastAsia"/>
          <w:sz w:val="22"/>
        </w:rPr>
        <w:t>65</w:t>
      </w:r>
      <w:r w:rsidRPr="001E4B5D">
        <w:rPr>
          <w:rFonts w:asciiTheme="minorEastAsia" w:eastAsiaTheme="minorEastAsia" w:hAnsiTheme="minorEastAsia" w:hint="eastAsia"/>
          <w:sz w:val="22"/>
        </w:rPr>
        <w:t>巻第</w:t>
      </w:r>
      <w:r w:rsidRPr="001E4B5D">
        <w:rPr>
          <w:rFonts w:asciiTheme="minorEastAsia" w:eastAsiaTheme="minorEastAsia" w:hAnsiTheme="minorEastAsia"/>
          <w:sz w:val="22"/>
        </w:rPr>
        <w:t>8</w:t>
      </w:r>
      <w:r w:rsidRPr="001E4B5D">
        <w:rPr>
          <w:rFonts w:asciiTheme="minorEastAsia" w:eastAsiaTheme="minorEastAsia" w:hAnsiTheme="minorEastAsia" w:hint="eastAsia"/>
          <w:sz w:val="22"/>
        </w:rPr>
        <w:t>号，</w:t>
      </w:r>
      <w:r w:rsidRPr="001E4B5D">
        <w:rPr>
          <w:rFonts w:asciiTheme="minorEastAsia" w:eastAsiaTheme="minorEastAsia" w:hAnsiTheme="minorEastAsia"/>
          <w:sz w:val="22"/>
        </w:rPr>
        <w:t>41</w:t>
      </w:r>
      <w:r w:rsidRPr="001E4B5D">
        <w:rPr>
          <w:rFonts w:asciiTheme="minorEastAsia" w:eastAsiaTheme="minorEastAsia" w:hAnsiTheme="minorEastAsia" w:hint="eastAsia"/>
          <w:sz w:val="22"/>
        </w:rPr>
        <w:t>‐</w:t>
      </w:r>
      <w:r w:rsidRPr="001E4B5D">
        <w:rPr>
          <w:rFonts w:asciiTheme="minorEastAsia" w:eastAsiaTheme="minorEastAsia" w:hAnsiTheme="minorEastAsia"/>
          <w:sz w:val="22"/>
        </w:rPr>
        <w:t>48</w:t>
      </w:r>
      <w:r w:rsidRPr="001E4B5D">
        <w:rPr>
          <w:rFonts w:asciiTheme="minorEastAsia" w:eastAsiaTheme="minorEastAsia" w:hAnsiTheme="minorEastAsia" w:hint="eastAsia"/>
          <w:sz w:val="22"/>
        </w:rPr>
        <w:t>頁。</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齋藤真哉[2009a]，「会計基準の連単分離と連結先行」『税研』第25巻第1号，26‐30頁。</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齋藤真哉</w:t>
      </w:r>
      <w:r w:rsidRPr="001E4B5D">
        <w:rPr>
          <w:rFonts w:asciiTheme="minorEastAsia" w:eastAsiaTheme="minorEastAsia" w:hAnsiTheme="minorEastAsia"/>
          <w:sz w:val="22"/>
        </w:rPr>
        <w:t>[2009</w:t>
      </w:r>
      <w:r w:rsidRPr="001E4B5D">
        <w:rPr>
          <w:rFonts w:asciiTheme="minorEastAsia" w:eastAsiaTheme="minorEastAsia" w:hAnsiTheme="minorEastAsia" w:hint="eastAsia"/>
          <w:sz w:val="22"/>
        </w:rPr>
        <w:t>b</w:t>
      </w:r>
      <w:r w:rsidRPr="001E4B5D">
        <w:rPr>
          <w:rFonts w:asciiTheme="minorEastAsia" w:eastAsiaTheme="minorEastAsia" w:hAnsiTheme="minorEastAsia"/>
          <w:sz w:val="22"/>
        </w:rPr>
        <w:t>]</w:t>
      </w:r>
      <w:r w:rsidRPr="001E4B5D">
        <w:rPr>
          <w:rFonts w:asciiTheme="minorEastAsia" w:eastAsiaTheme="minorEastAsia" w:hAnsiTheme="minorEastAsia" w:hint="eastAsia"/>
          <w:sz w:val="22"/>
        </w:rPr>
        <w:t>，「税務法制とIFRS」『（別冊企業会計）IFRS導入の論点』72‐79頁。</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齋藤真哉・古田美保[2008]，「主要国の会計と税務に関する実態調査（その2）～ドイツとフランス～」『会計基準』第23号，252-262頁。</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坂本雅士[2009]，「会計基準の国際的統合化と確定決算主義」『租税研究』第718号，　92-103頁。</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坂本雅士[2010]，「IFRS導入と法人税制－その予備的考察－」『税研』第25巻第5号，78‐81頁。</w:t>
      </w:r>
    </w:p>
    <w:p w:rsidR="003F341F" w:rsidRPr="001E4B5D" w:rsidRDefault="003F341F" w:rsidP="003F341F">
      <w:pPr>
        <w:numPr>
          <w:ilvl w:val="0"/>
          <w:numId w:val="3"/>
        </w:numPr>
        <w:rPr>
          <w:rFonts w:asciiTheme="minorEastAsia" w:eastAsiaTheme="minorEastAsia" w:hAnsiTheme="minorEastAsia"/>
          <w:sz w:val="22"/>
        </w:rPr>
      </w:pPr>
      <w:r w:rsidRPr="001E4B5D">
        <w:rPr>
          <w:rFonts w:asciiTheme="minorEastAsia" w:eastAsiaTheme="minorEastAsia" w:hAnsiTheme="minorEastAsia" w:hint="eastAsia"/>
          <w:sz w:val="22"/>
        </w:rPr>
        <w:t>坂本雅士・藤井誠[2008]，「主要国の会計と税務に関する実態調査(その1)　～イギリスとアメリカ～」『会計基準』第22号，185-196頁。</w:t>
      </w:r>
    </w:p>
    <w:p w:rsidR="003F341F" w:rsidRPr="001E4B5D" w:rsidRDefault="003F341F" w:rsidP="003F341F">
      <w:pPr>
        <w:numPr>
          <w:ilvl w:val="0"/>
          <w:numId w:val="3"/>
        </w:numPr>
        <w:rPr>
          <w:rFonts w:asciiTheme="minorEastAsia" w:eastAsiaTheme="minorEastAsia" w:hAnsiTheme="minorEastAsia"/>
          <w:sz w:val="22"/>
        </w:rPr>
      </w:pPr>
      <w:r w:rsidRPr="001E4B5D">
        <w:rPr>
          <w:rFonts w:asciiTheme="minorEastAsia" w:eastAsiaTheme="minorEastAsia" w:hAnsiTheme="minorEastAsia" w:hint="eastAsia"/>
          <w:sz w:val="22"/>
        </w:rPr>
        <w:t>品川芳宣[2010]，「IFRS導入と法人税法との関係」『商事法務』第1891号，23‐29頁。</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島田眞一</w:t>
      </w:r>
      <w:r w:rsidRPr="001E4B5D">
        <w:rPr>
          <w:rFonts w:asciiTheme="minorEastAsia" w:eastAsiaTheme="minorEastAsia" w:hAnsiTheme="minorEastAsia"/>
          <w:sz w:val="22"/>
        </w:rPr>
        <w:t>[2009]</w:t>
      </w:r>
      <w:r w:rsidRPr="001E4B5D">
        <w:rPr>
          <w:rFonts w:asciiTheme="minorEastAsia" w:eastAsiaTheme="minorEastAsia" w:hAnsiTheme="minorEastAsia" w:hint="eastAsia"/>
          <w:sz w:val="22"/>
        </w:rPr>
        <w:t>，「会計基準の国際的統一化と会社法・税法との関係」『租税研究』第</w:t>
      </w:r>
      <w:r w:rsidRPr="001E4B5D">
        <w:rPr>
          <w:rFonts w:asciiTheme="minorEastAsia" w:eastAsiaTheme="minorEastAsia" w:hAnsiTheme="minorEastAsia"/>
          <w:sz w:val="22"/>
        </w:rPr>
        <w:t>715</w:t>
      </w:r>
      <w:r w:rsidRPr="001E4B5D">
        <w:rPr>
          <w:rFonts w:asciiTheme="minorEastAsia" w:eastAsiaTheme="minorEastAsia" w:hAnsiTheme="minorEastAsia" w:hint="eastAsia"/>
          <w:sz w:val="22"/>
        </w:rPr>
        <w:t>巻，</w:t>
      </w:r>
      <w:r w:rsidRPr="001E4B5D">
        <w:rPr>
          <w:rFonts w:asciiTheme="minorEastAsia" w:eastAsiaTheme="minorEastAsia" w:hAnsiTheme="minorEastAsia"/>
          <w:sz w:val="22"/>
        </w:rPr>
        <w:t>161</w:t>
      </w:r>
      <w:r w:rsidRPr="001E4B5D">
        <w:rPr>
          <w:rFonts w:asciiTheme="minorEastAsia" w:eastAsiaTheme="minorEastAsia" w:hAnsiTheme="minorEastAsia" w:hint="eastAsia"/>
          <w:sz w:val="22"/>
        </w:rPr>
        <w:t>‐</w:t>
      </w:r>
      <w:r w:rsidRPr="001E4B5D">
        <w:rPr>
          <w:rFonts w:asciiTheme="minorEastAsia" w:eastAsiaTheme="minorEastAsia" w:hAnsiTheme="minorEastAsia"/>
          <w:sz w:val="22"/>
        </w:rPr>
        <w:t>172</w:t>
      </w:r>
      <w:r w:rsidRPr="001E4B5D">
        <w:rPr>
          <w:rFonts w:asciiTheme="minorEastAsia" w:eastAsiaTheme="minorEastAsia" w:hAnsiTheme="minorEastAsia" w:hint="eastAsia"/>
          <w:sz w:val="22"/>
        </w:rPr>
        <w:t>頁。</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鈴木一水[2009],「会計基準見直しと法人税制」『税研』第25巻第1号，31-36頁。</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税制調査会[2000]，『我が国税制の現状と課題-21世紀に向けた国民の参加と選択-』。</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税制調査会法人課税小委員会[1996］，「法人課税小委員会報告」。</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税務会計研究会中間報告[2009]，「企業会計基準のコンバージェンスと法人税法の対応」『租税研究』第721号，6‐25頁。</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田中弘</w:t>
      </w:r>
      <w:r w:rsidRPr="001E4B5D">
        <w:rPr>
          <w:rFonts w:asciiTheme="minorEastAsia" w:eastAsiaTheme="minorEastAsia" w:hAnsiTheme="minorEastAsia"/>
          <w:sz w:val="22"/>
        </w:rPr>
        <w:t>[2010]</w:t>
      </w:r>
      <w:r w:rsidRPr="001E4B5D">
        <w:rPr>
          <w:rFonts w:asciiTheme="minorEastAsia" w:eastAsiaTheme="minorEastAsia" w:hAnsiTheme="minorEastAsia" w:hint="eastAsia"/>
          <w:sz w:val="22"/>
        </w:rPr>
        <w:t>，「世界の流れは『連単分離』」『税経通信』第</w:t>
      </w:r>
      <w:r w:rsidRPr="001E4B5D">
        <w:rPr>
          <w:rFonts w:asciiTheme="minorEastAsia" w:eastAsiaTheme="minorEastAsia" w:hAnsiTheme="minorEastAsia"/>
          <w:sz w:val="22"/>
        </w:rPr>
        <w:t>65</w:t>
      </w:r>
      <w:r w:rsidRPr="001E4B5D">
        <w:rPr>
          <w:rFonts w:asciiTheme="minorEastAsia" w:eastAsiaTheme="minorEastAsia" w:hAnsiTheme="minorEastAsia" w:hint="eastAsia"/>
          <w:sz w:val="22"/>
        </w:rPr>
        <w:t>巻第</w:t>
      </w:r>
      <w:r w:rsidRPr="001E4B5D">
        <w:rPr>
          <w:rFonts w:asciiTheme="minorEastAsia" w:eastAsiaTheme="minorEastAsia" w:hAnsiTheme="minorEastAsia"/>
          <w:sz w:val="22"/>
        </w:rPr>
        <w:t>5</w:t>
      </w:r>
      <w:r w:rsidRPr="001E4B5D">
        <w:rPr>
          <w:rFonts w:asciiTheme="minorEastAsia" w:eastAsiaTheme="minorEastAsia" w:hAnsiTheme="minorEastAsia" w:hint="eastAsia"/>
          <w:sz w:val="22"/>
        </w:rPr>
        <w:t>号，</w:t>
      </w:r>
      <w:r w:rsidRPr="001E4B5D">
        <w:rPr>
          <w:rFonts w:asciiTheme="minorEastAsia" w:eastAsiaTheme="minorEastAsia" w:hAnsiTheme="minorEastAsia"/>
          <w:sz w:val="22"/>
        </w:rPr>
        <w:t>72</w:t>
      </w:r>
      <w:r w:rsidRPr="001E4B5D">
        <w:rPr>
          <w:rFonts w:asciiTheme="minorEastAsia" w:eastAsiaTheme="minorEastAsia" w:hAnsiTheme="minorEastAsia" w:hint="eastAsia"/>
          <w:sz w:val="22"/>
        </w:rPr>
        <w:t>‐</w:t>
      </w:r>
      <w:r w:rsidRPr="001E4B5D">
        <w:rPr>
          <w:rFonts w:asciiTheme="minorEastAsia" w:eastAsiaTheme="minorEastAsia" w:hAnsiTheme="minorEastAsia"/>
          <w:sz w:val="22"/>
        </w:rPr>
        <w:t>76</w:t>
      </w:r>
      <w:r w:rsidRPr="001E4B5D">
        <w:rPr>
          <w:rFonts w:asciiTheme="minorEastAsia" w:eastAsiaTheme="minorEastAsia" w:hAnsiTheme="minorEastAsia" w:hint="eastAsia"/>
          <w:sz w:val="22"/>
        </w:rPr>
        <w:t>頁。</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辻山栄子</w:t>
      </w:r>
      <w:r w:rsidRPr="001E4B5D">
        <w:rPr>
          <w:rFonts w:asciiTheme="minorEastAsia" w:eastAsiaTheme="minorEastAsia" w:hAnsiTheme="minorEastAsia"/>
          <w:sz w:val="22"/>
        </w:rPr>
        <w:t>[2010]</w:t>
      </w:r>
      <w:r w:rsidRPr="001E4B5D">
        <w:rPr>
          <w:rFonts w:asciiTheme="minorEastAsia" w:eastAsiaTheme="minorEastAsia" w:hAnsiTheme="minorEastAsia" w:hint="eastAsia"/>
          <w:sz w:val="22"/>
        </w:rPr>
        <w:t>，「</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をめぐる</w:t>
      </w:r>
      <w:r w:rsidRPr="001E4B5D">
        <w:rPr>
          <w:rFonts w:asciiTheme="minorEastAsia" w:eastAsiaTheme="minorEastAsia" w:hAnsiTheme="minorEastAsia"/>
          <w:sz w:val="22"/>
        </w:rPr>
        <w:t>5</w:t>
      </w:r>
      <w:r w:rsidRPr="001E4B5D">
        <w:rPr>
          <w:rFonts w:asciiTheme="minorEastAsia" w:eastAsiaTheme="minorEastAsia" w:hAnsiTheme="minorEastAsia" w:hint="eastAsia"/>
          <w:sz w:val="22"/>
        </w:rPr>
        <w:t>つの誤解」『税研』第</w:t>
      </w:r>
      <w:r w:rsidRPr="001E4B5D">
        <w:rPr>
          <w:rFonts w:asciiTheme="minorEastAsia" w:eastAsiaTheme="minorEastAsia" w:hAnsiTheme="minorEastAsia"/>
          <w:sz w:val="22"/>
        </w:rPr>
        <w:t>25</w:t>
      </w:r>
      <w:r w:rsidRPr="001E4B5D">
        <w:rPr>
          <w:rFonts w:asciiTheme="minorEastAsia" w:eastAsiaTheme="minorEastAsia" w:hAnsiTheme="minorEastAsia" w:hint="eastAsia"/>
          <w:sz w:val="22"/>
        </w:rPr>
        <w:t>巻第</w:t>
      </w:r>
      <w:r w:rsidRPr="001E4B5D">
        <w:rPr>
          <w:rFonts w:asciiTheme="minorEastAsia" w:eastAsiaTheme="minorEastAsia" w:hAnsiTheme="minorEastAsia"/>
          <w:sz w:val="22"/>
        </w:rPr>
        <w:t>6</w:t>
      </w:r>
      <w:r w:rsidRPr="001E4B5D">
        <w:rPr>
          <w:rFonts w:asciiTheme="minorEastAsia" w:eastAsiaTheme="minorEastAsia" w:hAnsiTheme="minorEastAsia" w:hint="eastAsia"/>
          <w:sz w:val="22"/>
        </w:rPr>
        <w:t>号，</w:t>
      </w:r>
      <w:r w:rsidRPr="001E4B5D">
        <w:rPr>
          <w:rFonts w:asciiTheme="minorEastAsia" w:eastAsiaTheme="minorEastAsia" w:hAnsiTheme="minorEastAsia"/>
          <w:sz w:val="22"/>
        </w:rPr>
        <w:t>1-10</w:t>
      </w:r>
      <w:r w:rsidRPr="001E4B5D">
        <w:rPr>
          <w:rFonts w:asciiTheme="minorEastAsia" w:eastAsiaTheme="minorEastAsia" w:hAnsiTheme="minorEastAsia" w:hint="eastAsia"/>
          <w:sz w:val="22"/>
        </w:rPr>
        <w:t>頁。</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中里実[1983］，「企業課税における課税所得算定の法的構造(五・完)」『法学協会雑誌』第100巻第9号,1545‐1623頁。</w:t>
      </w:r>
    </w:p>
    <w:p w:rsidR="003F341F" w:rsidRPr="001E4B5D" w:rsidRDefault="003F341F" w:rsidP="003F341F">
      <w:pPr>
        <w:pStyle w:val="aa"/>
        <w:numPr>
          <w:ilvl w:val="0"/>
          <w:numId w:val="3"/>
        </w:numPr>
        <w:ind w:leftChars="0"/>
        <w:jc w:val="left"/>
        <w:rPr>
          <w:rFonts w:asciiTheme="minorEastAsia" w:hAnsiTheme="minorEastAsia"/>
          <w:sz w:val="22"/>
        </w:rPr>
      </w:pPr>
      <w:r w:rsidRPr="001E4B5D">
        <w:rPr>
          <w:rFonts w:asciiTheme="minorEastAsia" w:hAnsiTheme="minorEastAsia" w:hint="eastAsia"/>
          <w:sz w:val="22"/>
        </w:rPr>
        <w:t>日本経済団体連合会[2009]，「『我が国における国際会計基準の取扱いについて（中</w:t>
      </w:r>
    </w:p>
    <w:p w:rsidR="003F341F" w:rsidRPr="001E4B5D" w:rsidRDefault="003F341F" w:rsidP="003F341F">
      <w:pPr>
        <w:ind w:left="360"/>
        <w:rPr>
          <w:rFonts w:asciiTheme="minorEastAsia" w:eastAsiaTheme="minorEastAsia" w:hAnsiTheme="minorEastAsia"/>
          <w:sz w:val="22"/>
        </w:rPr>
      </w:pPr>
      <w:r w:rsidRPr="001E4B5D">
        <w:rPr>
          <w:rFonts w:asciiTheme="minorEastAsia" w:eastAsiaTheme="minorEastAsia" w:hAnsiTheme="minorEastAsia" w:hint="eastAsia"/>
          <w:sz w:val="22"/>
        </w:rPr>
        <w:t>間報告）（案）』に関するコメント」。</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lastRenderedPageBreak/>
        <w:t>橋本尚</w:t>
      </w:r>
      <w:r w:rsidRPr="001E4B5D">
        <w:rPr>
          <w:rFonts w:asciiTheme="minorEastAsia" w:eastAsiaTheme="minorEastAsia" w:hAnsiTheme="minorEastAsia"/>
          <w:sz w:val="22"/>
        </w:rPr>
        <w:t>[2009]</w:t>
      </w:r>
      <w:r w:rsidRPr="001E4B5D">
        <w:rPr>
          <w:rFonts w:asciiTheme="minorEastAsia" w:eastAsiaTheme="minorEastAsia" w:hAnsiTheme="minorEastAsia" w:hint="eastAsia"/>
          <w:sz w:val="22"/>
        </w:rPr>
        <w:t>，「</w:t>
      </w:r>
      <w:r w:rsidRPr="001E4B5D">
        <w:rPr>
          <w:rFonts w:asciiTheme="minorEastAsia" w:eastAsiaTheme="minorEastAsia" w:hAnsiTheme="minorEastAsia"/>
          <w:sz w:val="22"/>
        </w:rPr>
        <w:t>IFRS</w:t>
      </w:r>
      <w:r w:rsidRPr="001E4B5D">
        <w:rPr>
          <w:rFonts w:asciiTheme="minorEastAsia" w:eastAsiaTheme="minorEastAsia" w:hAnsiTheme="minorEastAsia" w:hint="eastAsia"/>
          <w:sz w:val="22"/>
        </w:rPr>
        <w:t>導入によるわが国会計実務および会計教育への影響」『企業会計』，第</w:t>
      </w:r>
      <w:r w:rsidRPr="001E4B5D">
        <w:rPr>
          <w:rFonts w:asciiTheme="minorEastAsia" w:eastAsiaTheme="minorEastAsia" w:hAnsiTheme="minorEastAsia"/>
          <w:sz w:val="22"/>
        </w:rPr>
        <w:t>61</w:t>
      </w:r>
      <w:r w:rsidRPr="001E4B5D">
        <w:rPr>
          <w:rFonts w:asciiTheme="minorEastAsia" w:eastAsiaTheme="minorEastAsia" w:hAnsiTheme="minorEastAsia" w:hint="eastAsia"/>
          <w:sz w:val="22"/>
        </w:rPr>
        <w:t>巻</w:t>
      </w:r>
      <w:r w:rsidRPr="001E4B5D">
        <w:rPr>
          <w:rFonts w:asciiTheme="minorEastAsia" w:eastAsiaTheme="minorEastAsia" w:hAnsiTheme="minorEastAsia"/>
          <w:sz w:val="22"/>
        </w:rPr>
        <w:t>8</w:t>
      </w:r>
      <w:r w:rsidRPr="001E4B5D">
        <w:rPr>
          <w:rFonts w:asciiTheme="minorEastAsia" w:eastAsiaTheme="minorEastAsia" w:hAnsiTheme="minorEastAsia" w:hint="eastAsia"/>
          <w:sz w:val="22"/>
        </w:rPr>
        <w:t>号，</w:t>
      </w:r>
      <w:r w:rsidRPr="001E4B5D">
        <w:rPr>
          <w:rFonts w:asciiTheme="minorEastAsia" w:eastAsiaTheme="minorEastAsia" w:hAnsiTheme="minorEastAsia"/>
          <w:sz w:val="22"/>
        </w:rPr>
        <w:t>33-40</w:t>
      </w:r>
      <w:r w:rsidRPr="001E4B5D">
        <w:rPr>
          <w:rFonts w:asciiTheme="minorEastAsia" w:eastAsiaTheme="minorEastAsia" w:hAnsiTheme="minorEastAsia" w:hint="eastAsia"/>
          <w:sz w:val="22"/>
        </w:rPr>
        <w:t>頁。</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三井秀範</w:t>
      </w:r>
      <w:r w:rsidRPr="001E4B5D">
        <w:rPr>
          <w:rFonts w:asciiTheme="minorEastAsia" w:eastAsiaTheme="minorEastAsia" w:hAnsiTheme="minorEastAsia"/>
          <w:sz w:val="22"/>
        </w:rPr>
        <w:t>[2009],</w:t>
      </w:r>
      <w:r w:rsidRPr="001E4B5D">
        <w:rPr>
          <w:rFonts w:asciiTheme="minorEastAsia" w:eastAsiaTheme="minorEastAsia" w:hAnsiTheme="minorEastAsia" w:hint="eastAsia"/>
          <w:sz w:val="22"/>
        </w:rPr>
        <w:t>「我が国企業への国際会計基準の適用について」『企業会計』第</w:t>
      </w:r>
      <w:r w:rsidRPr="001E4B5D">
        <w:rPr>
          <w:rFonts w:asciiTheme="minorEastAsia" w:eastAsiaTheme="minorEastAsia" w:hAnsiTheme="minorEastAsia"/>
          <w:sz w:val="22"/>
        </w:rPr>
        <w:t>61</w:t>
      </w:r>
      <w:r w:rsidRPr="001E4B5D">
        <w:rPr>
          <w:rFonts w:asciiTheme="minorEastAsia" w:eastAsiaTheme="minorEastAsia" w:hAnsiTheme="minorEastAsia" w:hint="eastAsia"/>
          <w:sz w:val="22"/>
        </w:rPr>
        <w:t>巻</w:t>
      </w:r>
      <w:r w:rsidRPr="001E4B5D">
        <w:rPr>
          <w:rFonts w:asciiTheme="minorEastAsia" w:eastAsiaTheme="minorEastAsia" w:hAnsiTheme="minorEastAsia"/>
          <w:sz w:val="22"/>
        </w:rPr>
        <w:t>9</w:t>
      </w:r>
      <w:r w:rsidRPr="001E4B5D">
        <w:rPr>
          <w:rFonts w:asciiTheme="minorEastAsia" w:eastAsiaTheme="minorEastAsia" w:hAnsiTheme="minorEastAsia" w:hint="eastAsia"/>
          <w:sz w:val="22"/>
        </w:rPr>
        <w:t>号，</w:t>
      </w:r>
      <w:r w:rsidRPr="001E4B5D">
        <w:rPr>
          <w:rFonts w:asciiTheme="minorEastAsia" w:eastAsiaTheme="minorEastAsia" w:hAnsiTheme="minorEastAsia"/>
          <w:sz w:val="22"/>
        </w:rPr>
        <w:t>2-11</w:t>
      </w:r>
      <w:r w:rsidRPr="001E4B5D">
        <w:rPr>
          <w:rFonts w:asciiTheme="minorEastAsia" w:eastAsiaTheme="minorEastAsia" w:hAnsiTheme="minorEastAsia" w:hint="eastAsia"/>
          <w:sz w:val="22"/>
        </w:rPr>
        <w:t>頁。</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宮城勉[2010],「会計の国際化時代における『非上場企業の会計』のあり方」『企業会計』第62巻第１号，51-55頁。</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米山正樹[2009]，「会計基準の国際的な統合化とディスクロージャー制度」『租税研究』第716巻，120‐137頁。</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ASBJホームページ：（「</w:t>
      </w:r>
      <w:r w:rsidRPr="001E4B5D">
        <w:rPr>
          <w:rFonts w:asciiTheme="minorEastAsia" w:eastAsiaTheme="minorEastAsia" w:hAnsiTheme="minorEastAsia" w:hint="eastAsia"/>
          <w:bCs/>
          <w:sz w:val="22"/>
        </w:rPr>
        <w:t>非上場会社の会計基準に関する懇談会（仮称）の設置に向けて」</w:t>
      </w:r>
      <w:r w:rsidRPr="001E4B5D">
        <w:rPr>
          <w:rFonts w:asciiTheme="minorEastAsia" w:eastAsiaTheme="minorEastAsia" w:hAnsiTheme="minorEastAsia" w:hint="eastAsia"/>
          <w:sz w:val="22"/>
        </w:rPr>
        <w:t>。</w:t>
      </w:r>
      <w:r w:rsidR="00C37BB8" w:rsidRPr="001E4B5D">
        <w:rPr>
          <w:rFonts w:asciiTheme="minorEastAsia" w:eastAsiaTheme="minorEastAsia" w:hAnsiTheme="minorEastAsia" w:hint="eastAsia"/>
          <w:sz w:val="22"/>
        </w:rPr>
        <w:t>（</w:t>
      </w:r>
      <w:r w:rsidR="00C37BB8" w:rsidRPr="001E4B5D">
        <w:rPr>
          <w:rFonts w:asciiTheme="minorEastAsia" w:eastAsiaTheme="minorEastAsia" w:hAnsiTheme="minorEastAsia"/>
          <w:sz w:val="22"/>
        </w:rPr>
        <w:t>https://www.asb.or.jp/asb/top.do</w:t>
      </w:r>
      <w:r w:rsidR="00C37BB8" w:rsidRPr="001E4B5D">
        <w:rPr>
          <w:rFonts w:asciiTheme="minorEastAsia" w:eastAsiaTheme="minorEastAsia" w:hAnsiTheme="minorEastAsia" w:hint="eastAsia"/>
          <w:sz w:val="22"/>
        </w:rPr>
        <w:t>）</w:t>
      </w:r>
    </w:p>
    <w:p w:rsidR="003F341F" w:rsidRPr="001E4B5D" w:rsidRDefault="003F341F" w:rsidP="003F341F">
      <w:pPr>
        <w:jc w:val="left"/>
        <w:rPr>
          <w:rFonts w:asciiTheme="minorEastAsia" w:eastAsiaTheme="minorEastAsia" w:hAnsiTheme="minorEastAsia" w:cs="Arial"/>
          <w:bCs/>
          <w:sz w:val="22"/>
        </w:rPr>
      </w:pPr>
      <w:r w:rsidRPr="001E4B5D">
        <w:rPr>
          <w:rFonts w:asciiTheme="minorEastAsia" w:eastAsiaTheme="minorEastAsia" w:hAnsiTheme="minorEastAsia" w:hint="eastAsia"/>
          <w:sz w:val="22"/>
        </w:rPr>
        <w:t xml:space="preserve">・ </w:t>
      </w:r>
      <w:r w:rsidRPr="001E4B5D">
        <w:rPr>
          <w:rFonts w:asciiTheme="minorEastAsia" w:eastAsiaTheme="minorEastAsia" w:hAnsiTheme="minorEastAsia"/>
          <w:sz w:val="22"/>
        </w:rPr>
        <w:t>IASB</w:t>
      </w:r>
      <w:r w:rsidRPr="001E4B5D">
        <w:rPr>
          <w:rFonts w:asciiTheme="minorEastAsia" w:eastAsiaTheme="minorEastAsia" w:hAnsiTheme="minorEastAsia" w:hint="eastAsia"/>
          <w:sz w:val="22"/>
        </w:rPr>
        <w:t>ホームページ</w:t>
      </w:r>
      <w:r w:rsidRPr="001E4B5D">
        <w:rPr>
          <w:rFonts w:asciiTheme="minorEastAsia" w:eastAsiaTheme="minorEastAsia" w:hAnsiTheme="minorEastAsia"/>
          <w:sz w:val="22"/>
        </w:rPr>
        <w:t>:(</w:t>
      </w:r>
      <w:hyperlink r:id="rId7" w:history="1">
        <w:r w:rsidRPr="001E4B5D">
          <w:rPr>
            <w:rStyle w:val="ac"/>
            <w:rFonts w:asciiTheme="minorEastAsia" w:eastAsiaTheme="minorEastAsia" w:hAnsiTheme="minorEastAsia" w:cs="Arial"/>
            <w:sz w:val="22"/>
          </w:rPr>
          <w:t>http://www.iasb.org/Home.htm</w:t>
        </w:r>
      </w:hyperlink>
      <w:r w:rsidRPr="001E4B5D">
        <w:rPr>
          <w:rStyle w:val="ab"/>
          <w:rFonts w:asciiTheme="minorEastAsia" w:eastAsiaTheme="minorEastAsia" w:hAnsiTheme="minorEastAsia" w:cs="Arial" w:hint="eastAsia"/>
          <w:b w:val="0"/>
          <w:sz w:val="22"/>
        </w:rPr>
        <w:t>)。</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IFAD（International Forum for Accountancy Development）[2003]，</w:t>
      </w:r>
      <w:r w:rsidRPr="001E4B5D">
        <w:rPr>
          <w:rFonts w:asciiTheme="minorEastAsia" w:eastAsiaTheme="minorEastAsia" w:hAnsiTheme="minorEastAsia" w:hint="eastAsia"/>
          <w:i/>
          <w:sz w:val="22"/>
        </w:rPr>
        <w:t>GAAP CONNVERGENCE 2002</w:t>
      </w:r>
      <w:r w:rsidRPr="001E4B5D">
        <w:rPr>
          <w:rFonts w:asciiTheme="minorEastAsia" w:eastAsiaTheme="minorEastAsia" w:hAnsiTheme="minorEastAsia" w:hint="eastAsia"/>
          <w:sz w:val="22"/>
        </w:rPr>
        <w:t>, Research by Donna L. Street, University of Dayton.</w:t>
      </w:r>
    </w:p>
    <w:p w:rsidR="003F341F" w:rsidRPr="001E4B5D" w:rsidRDefault="003F341F" w:rsidP="003F341F">
      <w:pPr>
        <w:numPr>
          <w:ilvl w:val="0"/>
          <w:numId w:val="3"/>
        </w:numPr>
        <w:jc w:val="left"/>
        <w:rPr>
          <w:rFonts w:asciiTheme="minorEastAsia" w:eastAsiaTheme="minorEastAsia" w:hAnsiTheme="minorEastAsia"/>
          <w:sz w:val="22"/>
        </w:rPr>
      </w:pPr>
      <w:r w:rsidRPr="001E4B5D">
        <w:rPr>
          <w:rFonts w:asciiTheme="minorEastAsia" w:eastAsiaTheme="minorEastAsia" w:hAnsiTheme="minorEastAsia" w:hint="eastAsia"/>
          <w:sz w:val="22"/>
        </w:rPr>
        <w:t xml:space="preserve">OECD[1987],Working Group on Accounting Standards, Accounting Standards Harmonization №3, </w:t>
      </w:r>
      <w:r w:rsidRPr="001E4B5D">
        <w:rPr>
          <w:rFonts w:asciiTheme="minorEastAsia" w:eastAsiaTheme="minorEastAsia" w:hAnsiTheme="minorEastAsia" w:hint="eastAsia"/>
          <w:i/>
          <w:sz w:val="22"/>
        </w:rPr>
        <w:t>The relationship between taxation and financial reporting</w:t>
      </w:r>
      <w:r w:rsidRPr="001E4B5D">
        <w:rPr>
          <w:rFonts w:asciiTheme="minorEastAsia" w:eastAsiaTheme="minorEastAsia" w:hAnsiTheme="minorEastAsia" w:hint="eastAsia"/>
          <w:sz w:val="22"/>
        </w:rPr>
        <w:t>,  OECD, Paris.</w:t>
      </w:r>
    </w:p>
    <w:p w:rsidR="003F341F" w:rsidRPr="001E4B5D" w:rsidRDefault="003F341F" w:rsidP="003F341F">
      <w:pPr>
        <w:numPr>
          <w:ilvl w:val="0"/>
          <w:numId w:val="3"/>
        </w:numPr>
        <w:jc w:val="left"/>
        <w:rPr>
          <w:rFonts w:asciiTheme="minorEastAsia" w:eastAsiaTheme="minorEastAsia" w:hAnsiTheme="minorEastAsia"/>
          <w:i/>
          <w:sz w:val="22"/>
        </w:rPr>
      </w:pPr>
      <w:r w:rsidRPr="001E4B5D">
        <w:rPr>
          <w:rFonts w:asciiTheme="minorEastAsia" w:eastAsiaTheme="minorEastAsia" w:hAnsiTheme="minorEastAsia"/>
          <w:sz w:val="22"/>
        </w:rPr>
        <w:t>SEC[2008]</w:t>
      </w:r>
      <w:r w:rsidRPr="001E4B5D">
        <w:rPr>
          <w:rFonts w:asciiTheme="minorEastAsia" w:eastAsiaTheme="minorEastAsia" w:hAnsiTheme="minorEastAsia" w:hint="eastAsia"/>
          <w:sz w:val="22"/>
        </w:rPr>
        <w:t>，</w:t>
      </w:r>
      <w:r w:rsidRPr="001E4B5D">
        <w:rPr>
          <w:rFonts w:asciiTheme="minorEastAsia" w:eastAsiaTheme="minorEastAsia" w:hAnsiTheme="minorEastAsia"/>
          <w:bCs/>
          <w:i/>
          <w:kern w:val="0"/>
          <w:sz w:val="22"/>
        </w:rPr>
        <w:t xml:space="preserve">Roadmap For The Potential Use Of Financial Statements Prepared In Accordance With International Financial Reporting Standards By U.S. </w:t>
      </w:r>
      <w:r w:rsidRPr="001E4B5D">
        <w:rPr>
          <w:rFonts w:asciiTheme="minorEastAsia" w:eastAsiaTheme="minorEastAsia" w:hAnsiTheme="minorEastAsia" w:hint="eastAsia"/>
          <w:bCs/>
          <w:i/>
          <w:kern w:val="0"/>
          <w:sz w:val="22"/>
        </w:rPr>
        <w:t>Issuers</w:t>
      </w:r>
      <w:r w:rsidRPr="001E4B5D">
        <w:rPr>
          <w:rFonts w:asciiTheme="minorEastAsia" w:eastAsiaTheme="minorEastAsia" w:hAnsiTheme="minorEastAsia"/>
          <w:bCs/>
          <w:i/>
          <w:kern w:val="0"/>
          <w:sz w:val="22"/>
        </w:rPr>
        <w:t>.</w:t>
      </w:r>
    </w:p>
    <w:p w:rsidR="003F341F" w:rsidRPr="001E4B5D" w:rsidRDefault="003F341F" w:rsidP="003F341F">
      <w:pPr>
        <w:numPr>
          <w:ilvl w:val="0"/>
          <w:numId w:val="3"/>
        </w:numPr>
        <w:jc w:val="left"/>
        <w:rPr>
          <w:rFonts w:asciiTheme="minorEastAsia" w:eastAsiaTheme="minorEastAsia" w:hAnsiTheme="minorEastAsia"/>
          <w:bCs/>
          <w:i/>
          <w:kern w:val="0"/>
          <w:sz w:val="22"/>
        </w:rPr>
      </w:pPr>
      <w:r w:rsidRPr="001E4B5D">
        <w:rPr>
          <w:rFonts w:asciiTheme="minorEastAsia" w:eastAsiaTheme="minorEastAsia" w:hAnsiTheme="minorEastAsia"/>
          <w:sz w:val="22"/>
        </w:rPr>
        <w:t>SEC[2010]</w:t>
      </w:r>
      <w:r w:rsidRPr="001E4B5D">
        <w:rPr>
          <w:rFonts w:asciiTheme="minorEastAsia" w:eastAsiaTheme="minorEastAsia" w:hAnsiTheme="minorEastAsia" w:hint="eastAsia"/>
          <w:sz w:val="22"/>
        </w:rPr>
        <w:t>，</w:t>
      </w:r>
      <w:r w:rsidRPr="001E4B5D">
        <w:rPr>
          <w:rFonts w:asciiTheme="minorEastAsia" w:eastAsiaTheme="minorEastAsia" w:hAnsiTheme="minorEastAsia"/>
          <w:bCs/>
          <w:i/>
          <w:color w:val="000000"/>
          <w:sz w:val="22"/>
        </w:rPr>
        <w:t>Commission Statement in Support of Convergence and Global Accounting Standards</w:t>
      </w:r>
      <w:r w:rsidRPr="001E4B5D">
        <w:rPr>
          <w:rFonts w:asciiTheme="minorEastAsia" w:eastAsiaTheme="minorEastAsia" w:hAnsiTheme="minorEastAsia"/>
          <w:bCs/>
          <w:i/>
          <w:kern w:val="0"/>
          <w:sz w:val="22"/>
        </w:rPr>
        <w:t>.</w:t>
      </w:r>
    </w:p>
    <w:p w:rsidR="003F341F" w:rsidRPr="003F341F" w:rsidRDefault="003F341F" w:rsidP="001E4B5D">
      <w:pPr>
        <w:rPr>
          <w:rFonts w:asciiTheme="minorEastAsia" w:eastAsiaTheme="minorEastAsia" w:hAnsiTheme="minorEastAsia"/>
          <w:sz w:val="22"/>
        </w:rPr>
      </w:pPr>
    </w:p>
    <w:sectPr w:rsidR="003F341F" w:rsidRPr="003F341F" w:rsidSect="00FE0EDE">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9B6" w:rsidRDefault="008739B6" w:rsidP="001703F5">
      <w:r>
        <w:separator/>
      </w:r>
    </w:p>
  </w:endnote>
  <w:endnote w:type="continuationSeparator" w:id="0">
    <w:p w:rsidR="008739B6" w:rsidRDefault="008739B6" w:rsidP="00170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RyuminPro-Regular">
    <w:altName w:val="魚石行書"/>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115"/>
      <w:docPartObj>
        <w:docPartGallery w:val="Page Numbers (Bottom of Page)"/>
        <w:docPartUnique/>
      </w:docPartObj>
    </w:sdtPr>
    <w:sdtContent>
      <w:p w:rsidR="008739B6" w:rsidRDefault="005416A5">
        <w:pPr>
          <w:pStyle w:val="a8"/>
          <w:jc w:val="center"/>
        </w:pPr>
        <w:fldSimple w:instr=" PAGE   \* MERGEFORMAT ">
          <w:r w:rsidR="001C69D2" w:rsidRPr="001C69D2">
            <w:rPr>
              <w:noProof/>
              <w:lang w:val="ja-JP"/>
            </w:rPr>
            <w:t>17</w:t>
          </w:r>
        </w:fldSimple>
      </w:p>
    </w:sdtContent>
  </w:sdt>
  <w:p w:rsidR="008739B6" w:rsidRDefault="008739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9B6" w:rsidRDefault="008739B6" w:rsidP="001703F5">
      <w:r>
        <w:separator/>
      </w:r>
    </w:p>
  </w:footnote>
  <w:footnote w:type="continuationSeparator" w:id="0">
    <w:p w:rsidR="008739B6" w:rsidRDefault="008739B6" w:rsidP="001703F5">
      <w:r>
        <w:continuationSeparator/>
      </w:r>
    </w:p>
  </w:footnote>
  <w:footnote w:id="1">
    <w:p w:rsidR="008739B6" w:rsidRPr="001E4B5D" w:rsidRDefault="008739B6" w:rsidP="001703F5">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特定会社の定義については「連結財務諸表の用語、様式及び作成方法に関する規則」（以下、連結財規という）に記されている。詳しくは、連結財規（適用の特例）第一条の二を参照。</w:t>
      </w:r>
    </w:p>
  </w:footnote>
  <w:footnote w:id="2">
    <w:p w:rsidR="008739B6" w:rsidRPr="001E4B5D" w:rsidRDefault="008739B6" w:rsidP="001703F5">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日本で使用可能な基準は指定国際会計基準である（連結財規（適用の特例）第一条の二）が、カーブアウト（適用除外）は基本的に想定されておらず、内容的にも一致するため、本稿では特に必要がある場合を除き</w:t>
      </w:r>
      <w:r w:rsidRPr="001E4B5D">
        <w:rPr>
          <w:rFonts w:asciiTheme="minorEastAsia" w:eastAsiaTheme="minorEastAsia" w:hAnsiTheme="minorEastAsia"/>
          <w:sz w:val="18"/>
          <w:szCs w:val="18"/>
        </w:rPr>
        <w:t>IFRS</w:t>
      </w:r>
      <w:r w:rsidRPr="001E4B5D">
        <w:rPr>
          <w:rFonts w:asciiTheme="minorEastAsia" w:eastAsiaTheme="minorEastAsia" w:hAnsiTheme="minorEastAsia" w:hint="eastAsia"/>
          <w:sz w:val="18"/>
          <w:szCs w:val="18"/>
        </w:rPr>
        <w:t>で統一する。</w:t>
      </w:r>
    </w:p>
  </w:footnote>
  <w:footnote w:id="3">
    <w:p w:rsidR="008739B6" w:rsidRPr="001E4B5D" w:rsidRDefault="008739B6" w:rsidP="001703F5">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2010年5月13日に公表された3月期決算短信によると、現在適用しているのは日本電波工業だけであり、さらに20を超える会社が今後の導入を検討している。</w:t>
      </w:r>
    </w:p>
  </w:footnote>
  <w:footnote w:id="4">
    <w:p w:rsidR="008739B6" w:rsidRPr="001E4B5D" w:rsidRDefault="008739B6" w:rsidP="001703F5">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一般に、アドプションは</w:t>
      </w:r>
      <w:r w:rsidRPr="001E4B5D">
        <w:rPr>
          <w:rFonts w:asciiTheme="minorEastAsia" w:eastAsiaTheme="minorEastAsia" w:hAnsiTheme="minorEastAsia"/>
          <w:sz w:val="18"/>
          <w:szCs w:val="18"/>
        </w:rPr>
        <w:t>IFRS</w:t>
      </w:r>
      <w:r w:rsidRPr="001E4B5D">
        <w:rPr>
          <w:rFonts w:asciiTheme="minorEastAsia" w:eastAsiaTheme="minorEastAsia" w:hAnsiTheme="minorEastAsia" w:hint="eastAsia"/>
          <w:sz w:val="18"/>
          <w:szCs w:val="18"/>
        </w:rPr>
        <w:t>を採用することであり、コンバージェンスは、自国基準と</w:t>
      </w:r>
      <w:r w:rsidRPr="001E4B5D">
        <w:rPr>
          <w:rFonts w:asciiTheme="minorEastAsia" w:eastAsiaTheme="minorEastAsia" w:hAnsiTheme="minorEastAsia"/>
          <w:sz w:val="18"/>
          <w:szCs w:val="18"/>
        </w:rPr>
        <w:t>IFRS</w:t>
      </w:r>
      <w:r w:rsidRPr="001E4B5D">
        <w:rPr>
          <w:rFonts w:asciiTheme="minorEastAsia" w:eastAsiaTheme="minorEastAsia" w:hAnsiTheme="minorEastAsia" w:hint="eastAsia"/>
          <w:sz w:val="18"/>
          <w:szCs w:val="18"/>
        </w:rPr>
        <w:t>を近づけ、収斂することを指す。しかし、</w:t>
      </w:r>
      <w:r w:rsidRPr="001E4B5D">
        <w:rPr>
          <w:rFonts w:asciiTheme="minorEastAsia" w:eastAsiaTheme="minorEastAsia" w:hAnsiTheme="minorEastAsia"/>
          <w:sz w:val="18"/>
          <w:szCs w:val="18"/>
        </w:rPr>
        <w:t>IFAD[2003]</w:t>
      </w:r>
      <w:r w:rsidRPr="001E4B5D">
        <w:rPr>
          <w:rFonts w:asciiTheme="minorEastAsia" w:eastAsiaTheme="minorEastAsia" w:hAnsiTheme="minorEastAsia" w:hint="eastAsia"/>
          <w:sz w:val="18"/>
          <w:szCs w:val="18"/>
        </w:rPr>
        <w:t>では、コンバージェンスにアドプションを含めているなど（</w:t>
      </w:r>
      <w:r w:rsidRPr="001E4B5D">
        <w:rPr>
          <w:rFonts w:asciiTheme="minorEastAsia" w:eastAsiaTheme="minorEastAsia" w:hAnsiTheme="minorEastAsia"/>
          <w:sz w:val="18"/>
          <w:szCs w:val="18"/>
        </w:rPr>
        <w:t>p.7</w:t>
      </w:r>
      <w:r w:rsidRPr="001E4B5D">
        <w:rPr>
          <w:rFonts w:asciiTheme="minorEastAsia" w:eastAsiaTheme="minorEastAsia" w:hAnsiTheme="minorEastAsia" w:hint="eastAsia"/>
          <w:sz w:val="18"/>
          <w:szCs w:val="18"/>
        </w:rPr>
        <w:t>）、現在この二つには明確な定義が存在していない。本稿においては、一般的な用法を用いることとする。</w:t>
      </w:r>
    </w:p>
  </w:footnote>
  <w:footnote w:id="5">
    <w:p w:rsidR="008739B6" w:rsidRPr="001E4B5D" w:rsidRDefault="008739B6" w:rsidP="001703F5">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もっとも、会社法制と法人税制との調整のあり方が難解な論点となっている点については、企業会計基準委員会（</w:t>
      </w:r>
      <w:r w:rsidRPr="001E4B5D">
        <w:rPr>
          <w:rFonts w:asciiTheme="minorEastAsia" w:eastAsiaTheme="minorEastAsia" w:hAnsiTheme="minorEastAsia"/>
          <w:sz w:val="18"/>
          <w:szCs w:val="18"/>
        </w:rPr>
        <w:t>ASBJ</w:t>
      </w:r>
      <w:r w:rsidRPr="001E4B5D">
        <w:rPr>
          <w:rFonts w:asciiTheme="minorEastAsia" w:eastAsiaTheme="minorEastAsia" w:hAnsiTheme="minorEastAsia" w:hint="eastAsia"/>
          <w:sz w:val="18"/>
          <w:szCs w:val="18"/>
        </w:rPr>
        <w:t>）と国際会計基準審議会（</w:t>
      </w:r>
      <w:r w:rsidRPr="001E4B5D">
        <w:rPr>
          <w:rFonts w:asciiTheme="minorEastAsia" w:eastAsiaTheme="minorEastAsia" w:hAnsiTheme="minorEastAsia"/>
          <w:sz w:val="18"/>
          <w:szCs w:val="18"/>
        </w:rPr>
        <w:t>IASB</w:t>
      </w:r>
      <w:r w:rsidRPr="001E4B5D">
        <w:rPr>
          <w:rFonts w:asciiTheme="minorEastAsia" w:eastAsiaTheme="minorEastAsia" w:hAnsiTheme="minorEastAsia" w:hint="eastAsia"/>
          <w:sz w:val="18"/>
          <w:szCs w:val="18"/>
        </w:rPr>
        <w:t>）とのコンバージェンス作業が開始された</w:t>
      </w:r>
      <w:r w:rsidRPr="001E4B5D">
        <w:rPr>
          <w:rFonts w:asciiTheme="minorEastAsia" w:eastAsiaTheme="minorEastAsia" w:hAnsiTheme="minorEastAsia"/>
          <w:sz w:val="18"/>
          <w:szCs w:val="18"/>
        </w:rPr>
        <w:t>2005</w:t>
      </w:r>
      <w:r w:rsidRPr="001E4B5D">
        <w:rPr>
          <w:rFonts w:asciiTheme="minorEastAsia" w:eastAsiaTheme="minorEastAsia" w:hAnsiTheme="minorEastAsia" w:hint="eastAsia"/>
          <w:sz w:val="18"/>
          <w:szCs w:val="18"/>
        </w:rPr>
        <w:t>年以降すでに生じている（坂本</w:t>
      </w:r>
      <w:r w:rsidRPr="001E4B5D">
        <w:rPr>
          <w:rFonts w:asciiTheme="minorEastAsia" w:eastAsiaTheme="minorEastAsia" w:hAnsiTheme="minorEastAsia"/>
          <w:sz w:val="18"/>
          <w:szCs w:val="18"/>
        </w:rPr>
        <w:t>[2010],78</w:t>
      </w:r>
      <w:r w:rsidRPr="001E4B5D">
        <w:rPr>
          <w:rFonts w:asciiTheme="minorEastAsia" w:eastAsiaTheme="minorEastAsia" w:hAnsiTheme="minorEastAsia" w:hint="eastAsia"/>
          <w:sz w:val="18"/>
          <w:szCs w:val="18"/>
        </w:rPr>
        <w:t>頁）。</w:t>
      </w:r>
    </w:p>
    <w:p w:rsidR="008739B6" w:rsidRPr="001E4B5D" w:rsidRDefault="008739B6" w:rsidP="001703F5">
      <w:pPr>
        <w:pStyle w:val="a3"/>
        <w:rPr>
          <w:rFonts w:asciiTheme="minorEastAsia" w:eastAsiaTheme="minorEastAsia" w:hAnsiTheme="minorEastAsia"/>
          <w:sz w:val="18"/>
          <w:szCs w:val="18"/>
        </w:rPr>
      </w:pPr>
    </w:p>
    <w:p w:rsidR="008739B6" w:rsidRDefault="008739B6" w:rsidP="001703F5">
      <w:pPr>
        <w:pStyle w:val="a3"/>
        <w:rPr>
          <w:rFonts w:asciiTheme="minorEastAsia" w:eastAsiaTheme="minorEastAsia" w:hAnsiTheme="minorEastAsia"/>
          <w:sz w:val="18"/>
          <w:szCs w:val="18"/>
        </w:rPr>
      </w:pPr>
    </w:p>
    <w:p w:rsidR="001E4B5D" w:rsidRPr="001E4B5D" w:rsidRDefault="001E4B5D" w:rsidP="001703F5">
      <w:pPr>
        <w:pStyle w:val="a3"/>
        <w:rPr>
          <w:rFonts w:asciiTheme="minorEastAsia" w:eastAsiaTheme="minorEastAsia" w:hAnsiTheme="minorEastAsia"/>
          <w:sz w:val="18"/>
          <w:szCs w:val="18"/>
        </w:rPr>
      </w:pPr>
    </w:p>
  </w:footnote>
  <w:footnote w:id="6">
    <w:p w:rsidR="008739B6" w:rsidRPr="001E4B5D" w:rsidRDefault="008739B6" w:rsidP="00A57DF6">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color w:val="000000"/>
          <w:sz w:val="18"/>
          <w:szCs w:val="18"/>
        </w:rPr>
        <w:t>公正価値とはIAS第39号「金融商品-認識及び測定」における、「独立第三者間取引において、取引の知識がある自発的な当事者の間で、資産が交換され得る又は負債が決済され得る価額」（para.9）を指す。</w:t>
      </w:r>
    </w:p>
  </w:footnote>
  <w:footnote w:id="7">
    <w:p w:rsidR="008739B6" w:rsidRPr="001E4B5D" w:rsidRDefault="008739B6" w:rsidP="00A57DF6">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color w:val="000000"/>
          <w:sz w:val="18"/>
          <w:szCs w:val="18"/>
        </w:rPr>
        <w:t>プリンシプル・ベースとは橋本[2009]によると、「個別・具体的な問題については、企業ごと、事例ごとに判断させ、その適否は監査人の専門的な判断に委ねるという方式」（38頁）を指す。</w:t>
      </w:r>
    </w:p>
  </w:footnote>
  <w:footnote w:id="8">
    <w:p w:rsidR="008739B6" w:rsidRPr="001E4B5D" w:rsidRDefault="008739B6" w:rsidP="00A57DF6">
      <w:pPr>
        <w:pStyle w:val="a3"/>
        <w:rPr>
          <w:rFonts w:asciiTheme="minorEastAsia" w:eastAsiaTheme="minorEastAsia" w:hAnsiTheme="minorEastAsia"/>
          <w:color w:val="000000"/>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color w:val="000000"/>
          <w:sz w:val="18"/>
          <w:szCs w:val="18"/>
        </w:rPr>
        <w:t>連結先行とは中間報告によると、「連結財務諸表と個別財務諸表の関係を少し緩め、連結財務諸表に係る会計基準については、情報提供機能の強化及び国際的な比較可能性の向上の観点から、我が国固有の商慣行や伝統的な会計実務に関連の深い個別財務諸表に先行して機動的に改訂する考え方」（3頁）を指す。</w:t>
      </w:r>
    </w:p>
  </w:footnote>
  <w:footnote w:id="9">
    <w:p w:rsidR="008739B6" w:rsidRPr="001E4B5D" w:rsidRDefault="008739B6" w:rsidP="00A57DF6">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color w:val="000000"/>
          <w:sz w:val="18"/>
          <w:szCs w:val="18"/>
        </w:rPr>
        <w:t>この点については、齋藤（[2009</w:t>
      </w:r>
      <w:r w:rsidRPr="001E4B5D">
        <w:rPr>
          <w:rFonts w:asciiTheme="minorEastAsia" w:eastAsiaTheme="minorEastAsia" w:hAnsiTheme="minorEastAsia" w:hint="eastAsia"/>
          <w:color w:val="000000"/>
          <w:sz w:val="18"/>
          <w:szCs w:val="18"/>
        </w:rPr>
        <w:t>a</w:t>
      </w:r>
      <w:r w:rsidRPr="001E4B5D">
        <w:rPr>
          <w:rFonts w:asciiTheme="minorEastAsia" w:eastAsiaTheme="minorEastAsia" w:hAnsiTheme="minorEastAsia"/>
          <w:color w:val="000000"/>
          <w:sz w:val="18"/>
          <w:szCs w:val="18"/>
        </w:rPr>
        <w:t>],30頁）を参照。</w:t>
      </w:r>
    </w:p>
  </w:footnote>
  <w:footnote w:id="10">
    <w:p w:rsidR="008739B6" w:rsidRPr="001E4B5D" w:rsidRDefault="008739B6" w:rsidP="00A57DF6">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color w:val="000000"/>
          <w:sz w:val="18"/>
          <w:szCs w:val="18"/>
        </w:rPr>
        <w:t>この点については、島田（[2009],170頁）を参照。</w:t>
      </w:r>
    </w:p>
  </w:footnote>
  <w:footnote w:id="11">
    <w:p w:rsidR="008739B6" w:rsidRPr="001E4B5D" w:rsidRDefault="008739B6" w:rsidP="00A57DF6">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この点については、辻山（</w:t>
      </w:r>
      <w:r w:rsidRPr="001E4B5D">
        <w:rPr>
          <w:rFonts w:asciiTheme="minorEastAsia" w:eastAsiaTheme="minorEastAsia" w:hAnsiTheme="minorEastAsia"/>
          <w:sz w:val="18"/>
          <w:szCs w:val="18"/>
        </w:rPr>
        <w:t>[2010],4</w:t>
      </w:r>
      <w:r w:rsidRPr="001E4B5D">
        <w:rPr>
          <w:rFonts w:asciiTheme="minorEastAsia" w:eastAsiaTheme="minorEastAsia" w:hAnsiTheme="minorEastAsia" w:hint="eastAsia"/>
          <w:sz w:val="18"/>
          <w:szCs w:val="18"/>
        </w:rPr>
        <w:t>頁）で同様の見解が述べられている。</w:t>
      </w:r>
    </w:p>
  </w:footnote>
  <w:footnote w:id="12">
    <w:p w:rsidR="008739B6" w:rsidRPr="001E4B5D" w:rsidRDefault="008739B6" w:rsidP="00A57DF6">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この点については、川西（</w:t>
      </w:r>
      <w:r w:rsidRPr="001E4B5D">
        <w:rPr>
          <w:rFonts w:asciiTheme="minorEastAsia" w:eastAsiaTheme="minorEastAsia" w:hAnsiTheme="minorEastAsia"/>
          <w:sz w:val="18"/>
          <w:szCs w:val="18"/>
        </w:rPr>
        <w:t>[2010],16</w:t>
      </w:r>
      <w:r w:rsidRPr="001E4B5D">
        <w:rPr>
          <w:rFonts w:asciiTheme="minorEastAsia" w:eastAsiaTheme="minorEastAsia" w:hAnsiTheme="minorEastAsia" w:hint="eastAsia"/>
          <w:sz w:val="18"/>
          <w:szCs w:val="18"/>
        </w:rPr>
        <w:t>頁）、小宮山（</w:t>
      </w:r>
      <w:r w:rsidRPr="001E4B5D">
        <w:rPr>
          <w:rFonts w:asciiTheme="minorEastAsia" w:eastAsiaTheme="minorEastAsia" w:hAnsiTheme="minorEastAsia"/>
          <w:sz w:val="18"/>
          <w:szCs w:val="18"/>
        </w:rPr>
        <w:t>[2010]</w:t>
      </w:r>
      <w:r w:rsidRPr="001E4B5D">
        <w:rPr>
          <w:rFonts w:asciiTheme="minorEastAsia" w:eastAsiaTheme="minorEastAsia" w:hAnsiTheme="minorEastAsia" w:hint="eastAsia"/>
          <w:sz w:val="18"/>
          <w:szCs w:val="18"/>
        </w:rPr>
        <w:t>，</w:t>
      </w:r>
      <w:r w:rsidRPr="001E4B5D">
        <w:rPr>
          <w:rFonts w:asciiTheme="minorEastAsia" w:eastAsiaTheme="minorEastAsia" w:hAnsiTheme="minorEastAsia"/>
          <w:sz w:val="18"/>
          <w:szCs w:val="18"/>
        </w:rPr>
        <w:t>43</w:t>
      </w:r>
      <w:r w:rsidRPr="001E4B5D">
        <w:rPr>
          <w:rFonts w:asciiTheme="minorEastAsia" w:eastAsiaTheme="minorEastAsia" w:hAnsiTheme="minorEastAsia" w:hint="eastAsia"/>
          <w:sz w:val="18"/>
          <w:szCs w:val="18"/>
        </w:rPr>
        <w:t>頁）で同様の見解が述べられている。</w:t>
      </w:r>
    </w:p>
  </w:footnote>
  <w:footnote w:id="13">
    <w:p w:rsidR="008739B6" w:rsidRPr="001E4B5D" w:rsidRDefault="008739B6" w:rsidP="00A57DF6">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経済産業省</w:t>
      </w:r>
      <w:r w:rsidRPr="001E4B5D">
        <w:rPr>
          <w:rFonts w:asciiTheme="minorEastAsia" w:eastAsiaTheme="minorEastAsia" w:hAnsiTheme="minorEastAsia"/>
          <w:sz w:val="18"/>
          <w:szCs w:val="18"/>
        </w:rPr>
        <w:t>[2010]</w:t>
      </w:r>
      <w:r w:rsidRPr="001E4B5D">
        <w:rPr>
          <w:rFonts w:asciiTheme="minorEastAsia" w:eastAsiaTheme="minorEastAsia" w:hAnsiTheme="minorEastAsia" w:hint="eastAsia"/>
          <w:sz w:val="18"/>
          <w:szCs w:val="18"/>
        </w:rPr>
        <w:t>によると、「</w:t>
      </w:r>
      <w:r w:rsidRPr="001E4B5D">
        <w:rPr>
          <w:rFonts w:asciiTheme="minorEastAsia" w:eastAsiaTheme="minorEastAsia" w:hAnsiTheme="minorEastAsia"/>
          <w:sz w:val="18"/>
          <w:szCs w:val="18"/>
        </w:rPr>
        <w:t>1977</w:t>
      </w:r>
      <w:r w:rsidRPr="001E4B5D">
        <w:rPr>
          <w:rFonts w:asciiTheme="minorEastAsia" w:eastAsiaTheme="minorEastAsia" w:hAnsiTheme="minorEastAsia" w:hint="eastAsia"/>
          <w:sz w:val="18"/>
          <w:szCs w:val="18"/>
        </w:rPr>
        <w:t>年に我が国に連結財務諸表制度が導入された時点で既に連結を米国基準で作成していた企業については特例として、当分の間として米国基準での連結開示が認められていた。一方、特例適用企業以外の企業（制度導入後に米国で</w:t>
      </w:r>
      <w:r w:rsidRPr="001E4B5D">
        <w:rPr>
          <w:rFonts w:asciiTheme="minorEastAsia" w:eastAsiaTheme="minorEastAsia" w:hAnsiTheme="minorEastAsia"/>
          <w:sz w:val="18"/>
          <w:szCs w:val="18"/>
        </w:rPr>
        <w:t>SEC</w:t>
      </w:r>
      <w:r w:rsidRPr="001E4B5D">
        <w:rPr>
          <w:rFonts w:asciiTheme="minorEastAsia" w:eastAsiaTheme="minorEastAsia" w:hAnsiTheme="minorEastAsia" w:hint="eastAsia"/>
          <w:sz w:val="18"/>
          <w:szCs w:val="18"/>
        </w:rPr>
        <w:t>登録を行った企業）についてはこの特例を利用することができず、米国基準と日本基準の</w:t>
      </w:r>
      <w:r w:rsidRPr="001E4B5D">
        <w:rPr>
          <w:rFonts w:asciiTheme="minorEastAsia" w:eastAsiaTheme="minorEastAsia" w:hAnsiTheme="minorEastAsia"/>
          <w:sz w:val="18"/>
          <w:szCs w:val="18"/>
        </w:rPr>
        <w:t>2</w:t>
      </w:r>
      <w:r w:rsidRPr="001E4B5D">
        <w:rPr>
          <w:rFonts w:asciiTheme="minorEastAsia" w:eastAsiaTheme="minorEastAsia" w:hAnsiTheme="minorEastAsia" w:hint="eastAsia"/>
          <w:sz w:val="18"/>
          <w:szCs w:val="18"/>
        </w:rPr>
        <w:t>種類の連結を作成せざるを得ない状況が存在したため、米国での日本企業の株式公開の増加に伴う企業側からの強い要望を受け、</w:t>
      </w:r>
      <w:r w:rsidRPr="001E4B5D">
        <w:rPr>
          <w:rFonts w:asciiTheme="minorEastAsia" w:eastAsiaTheme="minorEastAsia" w:hAnsiTheme="minorEastAsia"/>
          <w:sz w:val="18"/>
          <w:szCs w:val="18"/>
        </w:rPr>
        <w:t>2002</w:t>
      </w:r>
      <w:r w:rsidRPr="001E4B5D">
        <w:rPr>
          <w:rFonts w:asciiTheme="minorEastAsia" w:eastAsiaTheme="minorEastAsia" w:hAnsiTheme="minorEastAsia" w:hint="eastAsia"/>
          <w:sz w:val="18"/>
          <w:szCs w:val="18"/>
        </w:rPr>
        <w:t>年に恒久的な制度として米国基準での連結開示を認める連結財務諸表規則の改正が行われた。」（</w:t>
      </w:r>
      <w:r w:rsidRPr="001E4B5D">
        <w:rPr>
          <w:rFonts w:asciiTheme="minorEastAsia" w:eastAsiaTheme="minorEastAsia" w:hAnsiTheme="minorEastAsia"/>
          <w:sz w:val="18"/>
          <w:szCs w:val="18"/>
        </w:rPr>
        <w:t>11</w:t>
      </w:r>
      <w:r w:rsidRPr="001E4B5D">
        <w:rPr>
          <w:rFonts w:asciiTheme="minorEastAsia" w:eastAsiaTheme="minorEastAsia" w:hAnsiTheme="minorEastAsia" w:hint="eastAsia"/>
          <w:sz w:val="18"/>
          <w:szCs w:val="18"/>
        </w:rPr>
        <w:t>-</w:t>
      </w:r>
      <w:r w:rsidRPr="001E4B5D">
        <w:rPr>
          <w:rFonts w:asciiTheme="minorEastAsia" w:eastAsiaTheme="minorEastAsia" w:hAnsiTheme="minorEastAsia"/>
          <w:sz w:val="18"/>
          <w:szCs w:val="18"/>
        </w:rPr>
        <w:t>12</w:t>
      </w:r>
      <w:r w:rsidRPr="001E4B5D">
        <w:rPr>
          <w:rFonts w:asciiTheme="minorEastAsia" w:eastAsiaTheme="minorEastAsia" w:hAnsiTheme="minorEastAsia" w:hint="eastAsia"/>
          <w:sz w:val="18"/>
          <w:szCs w:val="18"/>
        </w:rPr>
        <w:t>頁）と述べられている。また、米国基準の適用は</w:t>
      </w:r>
      <w:r w:rsidRPr="001E4B5D">
        <w:rPr>
          <w:rFonts w:asciiTheme="minorEastAsia" w:eastAsiaTheme="minorEastAsia" w:hAnsiTheme="minorEastAsia"/>
          <w:sz w:val="18"/>
          <w:szCs w:val="18"/>
        </w:rPr>
        <w:t>2016</w:t>
      </w:r>
      <w:r w:rsidRPr="001E4B5D">
        <w:rPr>
          <w:rFonts w:asciiTheme="minorEastAsia" w:eastAsiaTheme="minorEastAsia" w:hAnsiTheme="minorEastAsia" w:hint="eastAsia"/>
          <w:sz w:val="18"/>
          <w:szCs w:val="18"/>
        </w:rPr>
        <w:t>年</w:t>
      </w:r>
      <w:r w:rsidRPr="001E4B5D">
        <w:rPr>
          <w:rFonts w:asciiTheme="minorEastAsia" w:eastAsiaTheme="minorEastAsia" w:hAnsiTheme="minorEastAsia"/>
          <w:sz w:val="18"/>
          <w:szCs w:val="18"/>
        </w:rPr>
        <w:t>3</w:t>
      </w:r>
      <w:r w:rsidRPr="001E4B5D">
        <w:rPr>
          <w:rFonts w:asciiTheme="minorEastAsia" w:eastAsiaTheme="minorEastAsia" w:hAnsiTheme="minorEastAsia" w:hint="eastAsia"/>
          <w:sz w:val="18"/>
          <w:szCs w:val="18"/>
        </w:rPr>
        <w:t>月</w:t>
      </w:r>
      <w:r w:rsidRPr="001E4B5D">
        <w:rPr>
          <w:rFonts w:asciiTheme="minorEastAsia" w:eastAsiaTheme="minorEastAsia" w:hAnsiTheme="minorEastAsia"/>
          <w:sz w:val="18"/>
          <w:szCs w:val="18"/>
        </w:rPr>
        <w:t>31</w:t>
      </w:r>
      <w:r w:rsidRPr="001E4B5D">
        <w:rPr>
          <w:rFonts w:asciiTheme="minorEastAsia" w:eastAsiaTheme="minorEastAsia" w:hAnsiTheme="minorEastAsia" w:hint="eastAsia"/>
          <w:sz w:val="18"/>
          <w:szCs w:val="18"/>
        </w:rPr>
        <w:t>日まで認められている（連結財規附則（平成一四年三月二六日内閣府令第一一号）第3項）。</w:t>
      </w:r>
    </w:p>
  </w:footnote>
  <w:footnote w:id="14">
    <w:p w:rsidR="008739B6" w:rsidRPr="001E4B5D" w:rsidRDefault="008739B6" w:rsidP="00A57DF6">
      <w:pPr>
        <w:pStyle w:val="a3"/>
        <w:tabs>
          <w:tab w:val="left" w:pos="900"/>
        </w:tabs>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詳しくは、</w:t>
      </w:r>
      <w:r w:rsidRPr="001E4B5D">
        <w:rPr>
          <w:rFonts w:asciiTheme="minorEastAsia" w:eastAsiaTheme="minorEastAsia" w:hAnsiTheme="minorEastAsia"/>
          <w:sz w:val="18"/>
          <w:szCs w:val="18"/>
        </w:rPr>
        <w:t>IASB</w:t>
      </w:r>
      <w:r w:rsidRPr="001E4B5D">
        <w:rPr>
          <w:rFonts w:asciiTheme="minorEastAsia" w:eastAsiaTheme="minorEastAsia" w:hAnsiTheme="minorEastAsia" w:hint="eastAsia"/>
          <w:sz w:val="18"/>
          <w:szCs w:val="18"/>
        </w:rPr>
        <w:t>ホームページ</w:t>
      </w:r>
      <w:r w:rsidRPr="001E4B5D">
        <w:rPr>
          <w:rFonts w:asciiTheme="minorEastAsia" w:eastAsiaTheme="minorEastAsia" w:hAnsiTheme="minorEastAsia"/>
          <w:sz w:val="18"/>
          <w:szCs w:val="18"/>
        </w:rPr>
        <w:t>(http://www.iasb.org/Home.htm)</w:t>
      </w:r>
      <w:r w:rsidRPr="001E4B5D">
        <w:rPr>
          <w:rFonts w:asciiTheme="minorEastAsia" w:eastAsiaTheme="minorEastAsia" w:hAnsiTheme="minorEastAsia" w:hint="eastAsia"/>
          <w:sz w:val="18"/>
          <w:szCs w:val="18"/>
        </w:rPr>
        <w:t>を参照。</w:t>
      </w:r>
    </w:p>
  </w:footnote>
  <w:footnote w:id="15">
    <w:p w:rsidR="008739B6" w:rsidRPr="001E4B5D" w:rsidRDefault="008739B6" w:rsidP="00A57DF6">
      <w:pPr>
        <w:pStyle w:val="a3"/>
        <w:tabs>
          <w:tab w:val="left" w:pos="900"/>
        </w:tabs>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田中</w:t>
      </w:r>
      <w:r w:rsidRPr="001E4B5D">
        <w:rPr>
          <w:rFonts w:asciiTheme="minorEastAsia" w:eastAsiaTheme="minorEastAsia" w:hAnsiTheme="minorEastAsia"/>
          <w:sz w:val="18"/>
          <w:szCs w:val="18"/>
        </w:rPr>
        <w:t>[2010]</w:t>
      </w:r>
      <w:r w:rsidRPr="001E4B5D">
        <w:rPr>
          <w:rFonts w:asciiTheme="minorEastAsia" w:eastAsiaTheme="minorEastAsia" w:hAnsiTheme="minorEastAsia" w:hint="eastAsia"/>
          <w:sz w:val="18"/>
          <w:szCs w:val="18"/>
        </w:rPr>
        <w:t>は「</w:t>
      </w:r>
      <w:r w:rsidRPr="001E4B5D">
        <w:rPr>
          <w:rFonts w:asciiTheme="minorEastAsia" w:eastAsiaTheme="minorEastAsia" w:hAnsiTheme="minorEastAsia"/>
          <w:sz w:val="18"/>
          <w:szCs w:val="18"/>
        </w:rPr>
        <w:t>EU</w:t>
      </w:r>
      <w:r w:rsidRPr="001E4B5D">
        <w:rPr>
          <w:rFonts w:asciiTheme="minorEastAsia" w:eastAsiaTheme="minorEastAsia" w:hAnsiTheme="minorEastAsia" w:hint="eastAsia"/>
          <w:sz w:val="18"/>
          <w:szCs w:val="18"/>
        </w:rPr>
        <w:t>では上場会社</w:t>
      </w:r>
      <w:r w:rsidRPr="001E4B5D">
        <w:rPr>
          <w:rFonts w:asciiTheme="minorEastAsia" w:eastAsiaTheme="minorEastAsia" w:hAnsiTheme="minorEastAsia"/>
          <w:sz w:val="18"/>
          <w:szCs w:val="18"/>
        </w:rPr>
        <w:t>7</w:t>
      </w:r>
      <w:r w:rsidRPr="001E4B5D">
        <w:rPr>
          <w:rFonts w:asciiTheme="minorEastAsia" w:eastAsiaTheme="minorEastAsia" w:hAnsiTheme="minorEastAsia" w:hint="eastAsia"/>
          <w:sz w:val="18"/>
          <w:szCs w:val="18"/>
        </w:rPr>
        <w:t>千社に</w:t>
      </w:r>
      <w:r w:rsidRPr="001E4B5D">
        <w:rPr>
          <w:rFonts w:asciiTheme="minorEastAsia" w:eastAsiaTheme="minorEastAsia" w:hAnsiTheme="minorEastAsia"/>
          <w:sz w:val="18"/>
          <w:szCs w:val="18"/>
        </w:rPr>
        <w:t>EU</w:t>
      </w:r>
      <w:r w:rsidRPr="001E4B5D">
        <w:rPr>
          <w:rFonts w:asciiTheme="minorEastAsia" w:eastAsiaTheme="minorEastAsia" w:hAnsiTheme="minorEastAsia" w:hint="eastAsia"/>
          <w:sz w:val="18"/>
          <w:szCs w:val="18"/>
        </w:rPr>
        <w:t>バージョンの</w:t>
      </w:r>
      <w:r w:rsidRPr="001E4B5D">
        <w:rPr>
          <w:rFonts w:asciiTheme="minorEastAsia" w:eastAsiaTheme="minorEastAsia" w:hAnsiTheme="minorEastAsia"/>
          <w:sz w:val="18"/>
          <w:szCs w:val="18"/>
        </w:rPr>
        <w:t>IFRS</w:t>
      </w:r>
      <w:r w:rsidRPr="001E4B5D">
        <w:rPr>
          <w:rFonts w:asciiTheme="minorEastAsia" w:eastAsiaTheme="minorEastAsia" w:hAnsiTheme="minorEastAsia" w:hint="eastAsia"/>
          <w:sz w:val="18"/>
          <w:szCs w:val="18"/>
        </w:rPr>
        <w:t>を強制適用しているが、個別財務諸表に</w:t>
      </w:r>
      <w:r w:rsidRPr="001E4B5D">
        <w:rPr>
          <w:rFonts w:asciiTheme="minorEastAsia" w:eastAsiaTheme="minorEastAsia" w:hAnsiTheme="minorEastAsia"/>
          <w:sz w:val="18"/>
          <w:szCs w:val="18"/>
        </w:rPr>
        <w:t>IFRS</w:t>
      </w:r>
      <w:r w:rsidRPr="001E4B5D">
        <w:rPr>
          <w:rFonts w:asciiTheme="minorEastAsia" w:eastAsiaTheme="minorEastAsia" w:hAnsiTheme="minorEastAsia" w:hint="eastAsia"/>
          <w:sz w:val="18"/>
          <w:szCs w:val="18"/>
        </w:rPr>
        <w:t>を適用することは要求されていない。連結も単体も国際基準で対応しているのは、主要国ではイタリアだけである。」（</w:t>
      </w:r>
      <w:r w:rsidRPr="001E4B5D">
        <w:rPr>
          <w:rFonts w:asciiTheme="minorEastAsia" w:eastAsiaTheme="minorEastAsia" w:hAnsiTheme="minorEastAsia"/>
          <w:sz w:val="18"/>
          <w:szCs w:val="18"/>
        </w:rPr>
        <w:t>74</w:t>
      </w:r>
      <w:r w:rsidRPr="001E4B5D">
        <w:rPr>
          <w:rFonts w:asciiTheme="minorEastAsia" w:eastAsiaTheme="minorEastAsia" w:hAnsiTheme="minorEastAsia" w:hint="eastAsia"/>
          <w:sz w:val="18"/>
          <w:szCs w:val="18"/>
        </w:rPr>
        <w:t>頁）と述べている。</w:t>
      </w:r>
    </w:p>
  </w:footnote>
  <w:footnote w:id="16">
    <w:p w:rsidR="008739B6" w:rsidRPr="001E4B5D" w:rsidRDefault="008739B6" w:rsidP="00A57DF6">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齋藤（[2009ｂ]，76頁）、米山（[2009]，122頁）に同様の見解が示されている。</w:t>
      </w:r>
    </w:p>
  </w:footnote>
  <w:footnote w:id="17">
    <w:p w:rsidR="008739B6" w:rsidRPr="001E4B5D" w:rsidRDefault="008739B6" w:rsidP="00A57DF6">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日本経済団体連合会[2009]によると、「金融商品取引法上の個別財務諸表の開示は、抜本的に簡素化することが必要である。」と同様の見解が示されている。</w:t>
      </w:r>
    </w:p>
  </w:footnote>
  <w:footnote w:id="18">
    <w:p w:rsidR="008739B6" w:rsidRPr="001E4B5D" w:rsidRDefault="008739B6" w:rsidP="00A57DF6">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詳しくは、ASBJホームページ（</w:t>
      </w:r>
      <w:r w:rsidRPr="001E4B5D">
        <w:rPr>
          <w:rFonts w:asciiTheme="minorEastAsia" w:eastAsiaTheme="minorEastAsia" w:hAnsiTheme="minorEastAsia"/>
          <w:sz w:val="18"/>
          <w:szCs w:val="18"/>
        </w:rPr>
        <w:t>https://www.asb.or.jp/asb/top.do</w:t>
      </w:r>
      <w:r w:rsidRPr="001E4B5D">
        <w:rPr>
          <w:rFonts w:asciiTheme="minorEastAsia" w:eastAsiaTheme="minorEastAsia" w:hAnsiTheme="minorEastAsia" w:hint="eastAsia"/>
          <w:sz w:val="18"/>
          <w:szCs w:val="18"/>
        </w:rPr>
        <w:t>）を参照。</w:t>
      </w:r>
    </w:p>
  </w:footnote>
  <w:footnote w:id="19">
    <w:p w:rsidR="008739B6" w:rsidRPr="001E4B5D" w:rsidRDefault="008739B6" w:rsidP="00D22787">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この点については法人課税小委員会報告[1996]を参照。</w:t>
      </w:r>
    </w:p>
  </w:footnote>
  <w:footnote w:id="20">
    <w:p w:rsidR="008739B6" w:rsidRPr="001E4B5D" w:rsidRDefault="008739B6" w:rsidP="00D22787">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租税法律主義とは、日本国憲法第84条「</w:t>
      </w:r>
      <w:r w:rsidRPr="001E4B5D">
        <w:rPr>
          <w:rFonts w:asciiTheme="minorEastAsia" w:eastAsiaTheme="minorEastAsia" w:hAnsiTheme="minorEastAsia" w:hint="eastAsia"/>
          <w:bCs/>
          <w:sz w:val="18"/>
          <w:szCs w:val="18"/>
        </w:rPr>
        <w:t>あらたに租税を課し、又は現行の租税を変更するには、法律又は法律の定める条件によることを必要とする。」</w:t>
      </w:r>
      <w:r w:rsidRPr="001E4B5D">
        <w:rPr>
          <w:rFonts w:asciiTheme="minorEastAsia" w:eastAsiaTheme="minorEastAsia" w:hAnsiTheme="minorEastAsia" w:hint="eastAsia"/>
          <w:sz w:val="18"/>
          <w:szCs w:val="18"/>
        </w:rPr>
        <w:t>を指す。</w:t>
      </w:r>
    </w:p>
  </w:footnote>
  <w:footnote w:id="21">
    <w:p w:rsidR="008739B6" w:rsidRPr="001E4B5D" w:rsidRDefault="008739B6" w:rsidP="00D22787">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この点については、鈴木（[2009],34頁）を参照。</w:t>
      </w:r>
    </w:p>
  </w:footnote>
  <w:footnote w:id="22">
    <w:p w:rsidR="008739B6" w:rsidRPr="001E4B5D" w:rsidRDefault="008739B6" w:rsidP="00D22787">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なお財務諸表規則第127条により、子会社を持たない特定会社に対しては追加的情報として指定国際会計基準に準拠して個別財務諸表を作成することが認められた。しかし、あくまで追加的情報であることと、会社計算規則においては条文の変更がなされていないことから、個別計算書類を指定国際会計基準に準拠して作成することは認められないと解せる。</w:t>
      </w:r>
    </w:p>
    <w:p w:rsidR="008739B6" w:rsidRPr="001E4B5D" w:rsidRDefault="008739B6" w:rsidP="00D22787">
      <w:pPr>
        <w:pStyle w:val="a3"/>
        <w:rPr>
          <w:rFonts w:asciiTheme="minorEastAsia" w:eastAsiaTheme="minorEastAsia" w:hAnsiTheme="minorEastAsia"/>
          <w:sz w:val="18"/>
          <w:szCs w:val="18"/>
        </w:rPr>
      </w:pPr>
    </w:p>
  </w:footnote>
  <w:footnote w:id="23">
    <w:p w:rsidR="008739B6" w:rsidRPr="001E4B5D" w:rsidRDefault="008739B6" w:rsidP="00D22787">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もっとも、何が公正処理基準となるかは、国税庁、国税不服審判所、最終的には裁判所が判断することになる。詳しくは金子（[2010],275頁）を参照。</w:t>
      </w:r>
    </w:p>
  </w:footnote>
  <w:footnote w:id="24">
    <w:p w:rsidR="008739B6" w:rsidRPr="001E4B5D" w:rsidRDefault="008739B6" w:rsidP="001D4C95">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この点については、品川（[2010]，25‐27頁）を参照。</w:t>
      </w:r>
    </w:p>
  </w:footnote>
  <w:footnote w:id="25">
    <w:p w:rsidR="008739B6" w:rsidRPr="001E4B5D" w:rsidRDefault="008739B6" w:rsidP="001D4C95">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自国基準とIAS16号「有形固定資産」との主な差異項目としてあげられる再評価モデルの選択適用や、減価償却（耐用年数、残存価格、償却方法、コンポーネント・アカウンティング、事業年度毎の見直し）については、昨年9月、今年4月に更新されたASBJプロジェクト計画表に記されるように、コンバージェンスの対象とならない。</w:t>
      </w:r>
    </w:p>
  </w:footnote>
  <w:footnote w:id="26">
    <w:p w:rsidR="008739B6" w:rsidRPr="001E4B5D" w:rsidRDefault="008739B6" w:rsidP="001D4C95">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この点については、金子（[2010]，276頁）参照。</w:t>
      </w:r>
    </w:p>
  </w:footnote>
  <w:footnote w:id="27">
    <w:p w:rsidR="008739B6" w:rsidRPr="001E4B5D" w:rsidRDefault="008739B6" w:rsidP="001D4C95">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この点については、税務会計研究会中間報告（[2009]，17</w:t>
      </w:r>
      <w:r w:rsidR="00D9448D">
        <w:rPr>
          <w:rFonts w:asciiTheme="minorEastAsia" w:eastAsiaTheme="minorEastAsia" w:hAnsiTheme="minorEastAsia" w:hint="eastAsia"/>
          <w:sz w:val="18"/>
          <w:szCs w:val="18"/>
        </w:rPr>
        <w:t>-</w:t>
      </w:r>
      <w:r w:rsidRPr="001E4B5D">
        <w:rPr>
          <w:rFonts w:asciiTheme="minorEastAsia" w:eastAsiaTheme="minorEastAsia" w:hAnsiTheme="minorEastAsia" w:hint="eastAsia"/>
          <w:sz w:val="18"/>
          <w:szCs w:val="18"/>
        </w:rPr>
        <w:t>18</w:t>
      </w:r>
      <w:r w:rsidR="00D9448D">
        <w:rPr>
          <w:rFonts w:asciiTheme="minorEastAsia" w:eastAsiaTheme="minorEastAsia" w:hAnsiTheme="minorEastAsia" w:hint="eastAsia"/>
          <w:sz w:val="18"/>
          <w:szCs w:val="18"/>
        </w:rPr>
        <w:t>頁</w:t>
      </w:r>
      <w:r w:rsidRPr="001E4B5D">
        <w:rPr>
          <w:rFonts w:asciiTheme="minorEastAsia" w:eastAsiaTheme="minorEastAsia" w:hAnsiTheme="minorEastAsia" w:hint="eastAsia"/>
          <w:sz w:val="18"/>
          <w:szCs w:val="18"/>
        </w:rPr>
        <w:t>）を参照。</w:t>
      </w:r>
    </w:p>
  </w:footnote>
  <w:footnote w:id="28">
    <w:p w:rsidR="008739B6" w:rsidRPr="001E4B5D" w:rsidRDefault="008739B6" w:rsidP="001D4C95">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ASBJにより改正企業会計基準第9号「棚卸資産の評価に関する会計基準」が公表され、税法は後入先出法、単純平均法を廃止した。しかし、最終仕入原価法の取扱いは従前どおりとしている。</w:t>
      </w:r>
    </w:p>
  </w:footnote>
  <w:footnote w:id="29">
    <w:p w:rsidR="008739B6" w:rsidRPr="001E4B5D" w:rsidRDefault="008739B6" w:rsidP="001D4C95">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税制調査会[2000]は、租税原則は「『公平・中立・簡素』の意義や重点の置き方は、経済社会の構造変化に伴って変わってくることもありますが、この三つの原則が税制を考える上での基本である」（15頁）と述べている。</w:t>
      </w:r>
    </w:p>
  </w:footnote>
  <w:footnote w:id="30">
    <w:p w:rsidR="008739B6" w:rsidRPr="001E4B5D" w:rsidRDefault="008739B6" w:rsidP="00D22787">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IFRS</w:t>
      </w:r>
      <w:r w:rsidRPr="001E4B5D">
        <w:rPr>
          <w:rFonts w:asciiTheme="minorEastAsia" w:eastAsiaTheme="minorEastAsia" w:hAnsiTheme="minorEastAsia" w:hint="eastAsia"/>
          <w:sz w:val="18"/>
          <w:szCs w:val="18"/>
        </w:rPr>
        <w:t>第3号「企業結合」は、IASBにより2008年に公表されている。日本においてもASBJにより2008年に企業会計基準第21号「企業結合に関する会計基準」として公表されており、持分プーリング法の廃止などIFRSと自国基準との差異の多くが解消されている。しかし、ASBJは本改正を「Step1」としており、のれんの償却については「Step2」として2010年度末までに最終的な公表を行うものとしている。</w:t>
      </w:r>
    </w:p>
  </w:footnote>
  <w:footnote w:id="31">
    <w:p w:rsidR="008739B6" w:rsidRPr="001E4B5D" w:rsidRDefault="008739B6" w:rsidP="00D22787">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経済産業省[2010]によれば、「確定決算主義（損金経理要件）を廃止した場合におけるデメリット」として、「税法基準を考慮せず会計処理を行うことは、税制上の恩典を放棄することになる場合がある。」（18頁）として同様の見解を示している。</w:t>
      </w:r>
    </w:p>
  </w:footnote>
  <w:footnote w:id="32">
    <w:p w:rsidR="008739B6" w:rsidRPr="001E4B5D" w:rsidRDefault="008739B6" w:rsidP="001D4C95">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この点に関しては</w:t>
      </w:r>
      <w:r w:rsidR="00D9448D">
        <w:rPr>
          <w:rFonts w:asciiTheme="minorEastAsia" w:eastAsiaTheme="minorEastAsia" w:hAnsiTheme="minorEastAsia" w:hint="eastAsia"/>
          <w:sz w:val="18"/>
          <w:szCs w:val="18"/>
        </w:rPr>
        <w:t>、</w:t>
      </w:r>
      <w:r w:rsidRPr="001E4B5D">
        <w:rPr>
          <w:rFonts w:asciiTheme="minorEastAsia" w:eastAsiaTheme="minorEastAsia" w:hAnsiTheme="minorEastAsia" w:hint="eastAsia"/>
          <w:sz w:val="18"/>
          <w:szCs w:val="18"/>
        </w:rPr>
        <w:t>経済産業省（</w:t>
      </w:r>
      <w:r w:rsidRPr="001E4B5D">
        <w:rPr>
          <w:rFonts w:asciiTheme="minorEastAsia" w:eastAsiaTheme="minorEastAsia" w:hAnsiTheme="minorEastAsia"/>
          <w:sz w:val="18"/>
          <w:szCs w:val="18"/>
        </w:rPr>
        <w:t>[2010]</w:t>
      </w:r>
      <w:r w:rsidRPr="001E4B5D">
        <w:rPr>
          <w:rFonts w:asciiTheme="minorEastAsia" w:eastAsiaTheme="minorEastAsia" w:hAnsiTheme="minorEastAsia" w:hint="eastAsia"/>
          <w:sz w:val="18"/>
          <w:szCs w:val="18"/>
        </w:rPr>
        <w:t>，</w:t>
      </w:r>
      <w:r w:rsidRPr="001E4B5D">
        <w:rPr>
          <w:rFonts w:asciiTheme="minorEastAsia" w:eastAsiaTheme="minorEastAsia" w:hAnsiTheme="minorEastAsia"/>
          <w:sz w:val="18"/>
          <w:szCs w:val="18"/>
        </w:rPr>
        <w:t>16</w:t>
      </w:r>
      <w:r w:rsidRPr="001E4B5D">
        <w:rPr>
          <w:rFonts w:asciiTheme="minorEastAsia" w:eastAsiaTheme="minorEastAsia" w:hAnsiTheme="minorEastAsia" w:hint="eastAsia"/>
          <w:sz w:val="18"/>
          <w:szCs w:val="18"/>
        </w:rPr>
        <w:t>頁）を参照。</w:t>
      </w:r>
    </w:p>
  </w:footnote>
  <w:footnote w:id="33">
    <w:p w:rsidR="008739B6" w:rsidRPr="001E4B5D" w:rsidRDefault="008739B6" w:rsidP="001D4C95">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課税所得の計算と企業会計との関係から、所得の算定方法はユニホーム・システムとセパレート・システムに分類される（OECD[1987]，pp.43-45）。</w:t>
      </w:r>
    </w:p>
  </w:footnote>
  <w:footnote w:id="34">
    <w:p w:rsidR="008739B6" w:rsidRPr="001E4B5D" w:rsidRDefault="008739B6" w:rsidP="001D4C95">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この点に関しては</w:t>
      </w:r>
      <w:r w:rsidR="00D9448D">
        <w:rPr>
          <w:rFonts w:asciiTheme="minorEastAsia" w:eastAsiaTheme="minorEastAsia" w:hAnsiTheme="minorEastAsia" w:hint="eastAsia"/>
          <w:sz w:val="18"/>
          <w:szCs w:val="18"/>
        </w:rPr>
        <w:t>、</w:t>
      </w:r>
      <w:r w:rsidRPr="001E4B5D">
        <w:rPr>
          <w:rFonts w:asciiTheme="minorEastAsia" w:eastAsiaTheme="minorEastAsia" w:hAnsiTheme="minorEastAsia" w:hint="eastAsia"/>
          <w:sz w:val="18"/>
          <w:szCs w:val="18"/>
        </w:rPr>
        <w:t>齋藤・古田（</w:t>
      </w:r>
      <w:r w:rsidRPr="001E4B5D">
        <w:rPr>
          <w:rFonts w:asciiTheme="minorEastAsia" w:eastAsiaTheme="minorEastAsia" w:hAnsiTheme="minorEastAsia"/>
          <w:sz w:val="18"/>
          <w:szCs w:val="18"/>
        </w:rPr>
        <w:t>[2008]</w:t>
      </w:r>
      <w:r w:rsidRPr="001E4B5D">
        <w:rPr>
          <w:rFonts w:asciiTheme="minorEastAsia" w:eastAsiaTheme="minorEastAsia" w:hAnsiTheme="minorEastAsia" w:hint="eastAsia"/>
          <w:sz w:val="18"/>
          <w:szCs w:val="18"/>
        </w:rPr>
        <w:t>，</w:t>
      </w:r>
      <w:r w:rsidRPr="001E4B5D">
        <w:rPr>
          <w:rFonts w:asciiTheme="minorEastAsia" w:eastAsiaTheme="minorEastAsia" w:hAnsiTheme="minorEastAsia"/>
          <w:sz w:val="18"/>
          <w:szCs w:val="18"/>
        </w:rPr>
        <w:t>253</w:t>
      </w:r>
      <w:r w:rsidRPr="001E4B5D">
        <w:rPr>
          <w:rFonts w:asciiTheme="minorEastAsia" w:eastAsiaTheme="minorEastAsia" w:hAnsiTheme="minorEastAsia" w:hint="eastAsia"/>
          <w:sz w:val="18"/>
          <w:szCs w:val="18"/>
        </w:rPr>
        <w:t>頁）を参照。</w:t>
      </w:r>
    </w:p>
  </w:footnote>
  <w:footnote w:id="35">
    <w:p w:rsidR="008739B6" w:rsidRPr="001E4B5D" w:rsidRDefault="008739B6" w:rsidP="001D4C95">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PCGは、国家会計審議会により作成されたものであるが、会計規制委員会規則第99-3号の承認に係る1999年6月22日付省令により、一般的強制力のあるものとして法令化されている。</w:t>
      </w:r>
    </w:p>
  </w:footnote>
  <w:footnote w:id="36">
    <w:p w:rsidR="008739B6" w:rsidRPr="001E4B5D" w:rsidRDefault="008739B6" w:rsidP="001D4C95">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この点に関しては、坂本（[2009]，94頁）を参照。</w:t>
      </w:r>
    </w:p>
  </w:footnote>
  <w:footnote w:id="37">
    <w:p w:rsidR="008739B6" w:rsidRPr="001E4B5D" w:rsidRDefault="008739B6" w:rsidP="001D4C95">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この点に関しては、坂本・藤井［</w:t>
      </w:r>
      <w:r w:rsidRPr="001E4B5D">
        <w:rPr>
          <w:rFonts w:asciiTheme="minorEastAsia" w:eastAsiaTheme="minorEastAsia" w:hAnsiTheme="minorEastAsia"/>
          <w:sz w:val="18"/>
          <w:szCs w:val="18"/>
        </w:rPr>
        <w:t>2008</w:t>
      </w:r>
      <w:r w:rsidRPr="001E4B5D">
        <w:rPr>
          <w:rFonts w:asciiTheme="minorEastAsia" w:eastAsiaTheme="minorEastAsia" w:hAnsiTheme="minorEastAsia" w:hint="eastAsia"/>
          <w:sz w:val="18"/>
          <w:szCs w:val="18"/>
        </w:rPr>
        <w:t>］、齋藤・古田［</w:t>
      </w:r>
      <w:r w:rsidRPr="001E4B5D">
        <w:rPr>
          <w:rFonts w:asciiTheme="minorEastAsia" w:eastAsiaTheme="minorEastAsia" w:hAnsiTheme="minorEastAsia"/>
          <w:sz w:val="18"/>
          <w:szCs w:val="18"/>
        </w:rPr>
        <w:t>2008</w:t>
      </w:r>
      <w:r w:rsidRPr="001E4B5D">
        <w:rPr>
          <w:rFonts w:asciiTheme="minorEastAsia" w:eastAsiaTheme="minorEastAsia" w:hAnsiTheme="minorEastAsia" w:hint="eastAsia"/>
          <w:sz w:val="18"/>
          <w:szCs w:val="18"/>
        </w:rPr>
        <w:t>］に詳しい。</w:t>
      </w:r>
    </w:p>
  </w:footnote>
  <w:footnote w:id="38">
    <w:p w:rsidR="008739B6" w:rsidRPr="001E4B5D" w:rsidRDefault="008739B6" w:rsidP="003F341F">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hint="eastAsia"/>
          <w:sz w:val="18"/>
          <w:szCs w:val="18"/>
        </w:rPr>
        <w:t>例えば、有形固定資産については、資産除去債務がそれにあたる。資産除去債務会計基準は、IFRSとのコンバージェンスの観点から策定されたもので、2008年3月にASBJが企業会計基準18号として公表した。この会計基準は、2010年4月から始まる事業年度より適用されるが、平成22年度税制改正においては、これに対する手当は何ら行われなかった。</w:t>
      </w:r>
    </w:p>
  </w:footnote>
  <w:footnote w:id="39">
    <w:p w:rsidR="008739B6" w:rsidRPr="001E4B5D" w:rsidRDefault="008739B6" w:rsidP="00D22787">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cs="ＭＳ 明朝" w:hint="eastAsia"/>
          <w:sz w:val="18"/>
          <w:szCs w:val="18"/>
        </w:rPr>
        <w:t>例えば、</w:t>
      </w:r>
      <w:r w:rsidRPr="001E4B5D">
        <w:rPr>
          <w:rFonts w:asciiTheme="minorEastAsia" w:eastAsiaTheme="minorEastAsia" w:hAnsiTheme="minorEastAsia" w:cs="ＭＳ 明朝"/>
          <w:sz w:val="18"/>
          <w:szCs w:val="18"/>
        </w:rPr>
        <w:t>1998</w:t>
      </w:r>
      <w:r w:rsidRPr="001E4B5D">
        <w:rPr>
          <w:rFonts w:asciiTheme="minorEastAsia" w:eastAsiaTheme="minorEastAsia" w:hAnsiTheme="minorEastAsia" w:cs="ＭＳ 明朝" w:hint="eastAsia"/>
          <w:sz w:val="18"/>
          <w:szCs w:val="18"/>
        </w:rPr>
        <w:t>年度の税法改正や、減価償却規定における</w:t>
      </w:r>
      <w:r w:rsidRPr="001E4B5D">
        <w:rPr>
          <w:rFonts w:asciiTheme="minorEastAsia" w:eastAsiaTheme="minorEastAsia" w:hAnsiTheme="minorEastAsia" w:cs="ＭＳ 明朝"/>
          <w:sz w:val="18"/>
          <w:szCs w:val="18"/>
        </w:rPr>
        <w:t>250</w:t>
      </w:r>
      <w:r w:rsidRPr="001E4B5D">
        <w:rPr>
          <w:rFonts w:asciiTheme="minorEastAsia" w:eastAsiaTheme="minorEastAsia" w:hAnsiTheme="minorEastAsia" w:cs="ＭＳ 明朝" w:hint="eastAsia"/>
          <w:sz w:val="18"/>
          <w:szCs w:val="18"/>
        </w:rPr>
        <w:t>％償却率の導入等があげられる。</w:t>
      </w:r>
    </w:p>
  </w:footnote>
  <w:footnote w:id="40">
    <w:p w:rsidR="008739B6" w:rsidRPr="001E4B5D" w:rsidRDefault="008739B6" w:rsidP="00D22787">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cs="ＭＳ 明朝" w:hint="eastAsia"/>
          <w:sz w:val="18"/>
          <w:szCs w:val="18"/>
        </w:rPr>
        <w:t>この点に関しては、坂本（</w:t>
      </w:r>
      <w:r w:rsidRPr="001E4B5D">
        <w:rPr>
          <w:rFonts w:asciiTheme="minorEastAsia" w:eastAsiaTheme="minorEastAsia" w:hAnsiTheme="minorEastAsia" w:cs="ＭＳ 明朝"/>
          <w:sz w:val="18"/>
          <w:szCs w:val="18"/>
        </w:rPr>
        <w:t>[2010]</w:t>
      </w:r>
      <w:r w:rsidRPr="001E4B5D">
        <w:rPr>
          <w:rFonts w:asciiTheme="minorEastAsia" w:eastAsiaTheme="minorEastAsia" w:hAnsiTheme="minorEastAsia" w:cs="ＭＳ 明朝" w:hint="eastAsia"/>
          <w:sz w:val="18"/>
          <w:szCs w:val="18"/>
        </w:rPr>
        <w:t>，</w:t>
      </w:r>
      <w:r w:rsidRPr="001E4B5D">
        <w:rPr>
          <w:rFonts w:asciiTheme="minorEastAsia" w:eastAsiaTheme="minorEastAsia" w:hAnsiTheme="minorEastAsia" w:cs="ＭＳ 明朝"/>
          <w:sz w:val="18"/>
          <w:szCs w:val="18"/>
        </w:rPr>
        <w:t>80</w:t>
      </w:r>
      <w:r w:rsidRPr="001E4B5D">
        <w:rPr>
          <w:rFonts w:asciiTheme="minorEastAsia" w:eastAsiaTheme="minorEastAsia" w:hAnsiTheme="minorEastAsia" w:cs="ＭＳ 明朝" w:hint="eastAsia"/>
          <w:sz w:val="18"/>
          <w:szCs w:val="18"/>
        </w:rPr>
        <w:t>頁）も述べている。</w:t>
      </w:r>
    </w:p>
  </w:footnote>
  <w:footnote w:id="41">
    <w:p w:rsidR="008739B6" w:rsidRPr="001E4B5D" w:rsidRDefault="008739B6" w:rsidP="00D22787">
      <w:pPr>
        <w:pStyle w:val="a3"/>
        <w:rPr>
          <w:rFonts w:asciiTheme="minorEastAsia" w:eastAsiaTheme="minorEastAsia" w:hAnsiTheme="minorEastAsia"/>
          <w:sz w:val="18"/>
          <w:szCs w:val="18"/>
        </w:rPr>
      </w:pPr>
      <w:r w:rsidRPr="001E4B5D">
        <w:rPr>
          <w:rStyle w:val="a5"/>
          <w:rFonts w:asciiTheme="minorEastAsia" w:eastAsiaTheme="minorEastAsia" w:hAnsiTheme="minorEastAsia"/>
          <w:sz w:val="18"/>
          <w:szCs w:val="18"/>
        </w:rPr>
        <w:footnoteRef/>
      </w:r>
      <w:r w:rsidRPr="001E4B5D">
        <w:rPr>
          <w:rFonts w:asciiTheme="minorEastAsia" w:eastAsiaTheme="minorEastAsia" w:hAnsiTheme="minorEastAsia" w:cs="ＭＳ 明朝" w:hint="eastAsia"/>
          <w:sz w:val="18"/>
          <w:szCs w:val="18"/>
        </w:rPr>
        <w:t>この点に関しては、宮城（</w:t>
      </w:r>
      <w:r w:rsidRPr="001E4B5D">
        <w:rPr>
          <w:rFonts w:asciiTheme="minorEastAsia" w:eastAsiaTheme="minorEastAsia" w:hAnsiTheme="minorEastAsia" w:cs="ＭＳ 明朝"/>
          <w:sz w:val="18"/>
          <w:szCs w:val="18"/>
        </w:rPr>
        <w:t>[2010]</w:t>
      </w:r>
      <w:r w:rsidRPr="001E4B5D">
        <w:rPr>
          <w:rFonts w:asciiTheme="minorEastAsia" w:eastAsiaTheme="minorEastAsia" w:hAnsiTheme="minorEastAsia" w:cs="ＭＳ 明朝" w:hint="eastAsia"/>
          <w:sz w:val="18"/>
          <w:szCs w:val="18"/>
        </w:rPr>
        <w:t>，</w:t>
      </w:r>
      <w:r w:rsidRPr="001E4B5D">
        <w:rPr>
          <w:rFonts w:asciiTheme="minorEastAsia" w:eastAsiaTheme="minorEastAsia" w:hAnsiTheme="minorEastAsia" w:cs="ＭＳ 明朝"/>
          <w:sz w:val="18"/>
          <w:szCs w:val="18"/>
        </w:rPr>
        <w:t>53</w:t>
      </w:r>
      <w:r w:rsidRPr="001E4B5D">
        <w:rPr>
          <w:rFonts w:asciiTheme="minorEastAsia" w:eastAsiaTheme="minorEastAsia" w:hAnsiTheme="minorEastAsia" w:cs="ＭＳ 明朝" w:hint="eastAsia"/>
          <w:sz w:val="18"/>
          <w:szCs w:val="18"/>
        </w:rPr>
        <w:t>頁）も述べている</w:t>
      </w:r>
      <w:r w:rsidR="001C69D2">
        <w:rPr>
          <w:rFonts w:asciiTheme="minorEastAsia" w:eastAsiaTheme="minorEastAsia" w:hAnsiTheme="minorEastAsia" w:cs="ＭＳ 明朝" w:hint="eastAsia"/>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B6" w:rsidRDefault="008739B6">
    <w:pPr>
      <w:pStyle w:val="a6"/>
    </w:pPr>
  </w:p>
  <w:p w:rsidR="008739B6" w:rsidRDefault="008739B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11A0F"/>
    <w:multiLevelType w:val="hybridMultilevel"/>
    <w:tmpl w:val="2756869E"/>
    <w:lvl w:ilvl="0" w:tplc="9E68700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5ACE57D2"/>
    <w:multiLevelType w:val="hybridMultilevel"/>
    <w:tmpl w:val="2434307E"/>
    <w:lvl w:ilvl="0" w:tplc="B540D8C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73DB6D11"/>
    <w:multiLevelType w:val="hybridMultilevel"/>
    <w:tmpl w:val="BCC6AE9C"/>
    <w:lvl w:ilvl="0" w:tplc="11006E62">
      <w:start w:val="1"/>
      <w:numFmt w:val="decimalEnclosedCircle"/>
      <w:lvlText w:val="%1"/>
      <w:lvlJc w:val="left"/>
      <w:pPr>
        <w:ind w:left="360" w:hanging="360"/>
      </w:pPr>
      <w:rPr>
        <w:rFonts w:asciiTheme="minorEastAsia" w:eastAsia="ＭＳ 明朝"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7E303DE"/>
    <w:multiLevelType w:val="hybridMultilevel"/>
    <w:tmpl w:val="448E5886"/>
    <w:lvl w:ilvl="0" w:tplc="03901CD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03F5"/>
    <w:rsid w:val="001138C2"/>
    <w:rsid w:val="001703F5"/>
    <w:rsid w:val="001C69D2"/>
    <w:rsid w:val="001D4C95"/>
    <w:rsid w:val="001E4B5D"/>
    <w:rsid w:val="00242F95"/>
    <w:rsid w:val="00252190"/>
    <w:rsid w:val="00337DC7"/>
    <w:rsid w:val="00347A69"/>
    <w:rsid w:val="003F341F"/>
    <w:rsid w:val="00484442"/>
    <w:rsid w:val="005416A5"/>
    <w:rsid w:val="006348C4"/>
    <w:rsid w:val="008739B6"/>
    <w:rsid w:val="008F7D56"/>
    <w:rsid w:val="00A514BC"/>
    <w:rsid w:val="00A57DF6"/>
    <w:rsid w:val="00C37BB8"/>
    <w:rsid w:val="00C66DD5"/>
    <w:rsid w:val="00CA2BF2"/>
    <w:rsid w:val="00D22787"/>
    <w:rsid w:val="00D9448D"/>
    <w:rsid w:val="00FE0ED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3F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703F5"/>
    <w:pPr>
      <w:snapToGrid w:val="0"/>
      <w:jc w:val="left"/>
    </w:pPr>
  </w:style>
  <w:style w:type="character" w:customStyle="1" w:styleId="a4">
    <w:name w:val="脚注文字列 (文字)"/>
    <w:basedOn w:val="a0"/>
    <w:link w:val="a3"/>
    <w:uiPriority w:val="99"/>
    <w:rsid w:val="001703F5"/>
    <w:rPr>
      <w:rFonts w:ascii="Century" w:eastAsia="ＭＳ 明朝" w:hAnsi="Century" w:cs="Times New Roman"/>
    </w:rPr>
  </w:style>
  <w:style w:type="character" w:styleId="a5">
    <w:name w:val="footnote reference"/>
    <w:basedOn w:val="a0"/>
    <w:uiPriority w:val="99"/>
    <w:rsid w:val="001703F5"/>
    <w:rPr>
      <w:rFonts w:cs="Times New Roman"/>
      <w:vertAlign w:val="superscript"/>
    </w:rPr>
  </w:style>
  <w:style w:type="paragraph" w:styleId="a6">
    <w:name w:val="header"/>
    <w:basedOn w:val="a"/>
    <w:link w:val="a7"/>
    <w:uiPriority w:val="99"/>
    <w:semiHidden/>
    <w:unhideWhenUsed/>
    <w:rsid w:val="00A57DF6"/>
    <w:pPr>
      <w:tabs>
        <w:tab w:val="center" w:pos="4252"/>
        <w:tab w:val="right" w:pos="8504"/>
      </w:tabs>
      <w:snapToGrid w:val="0"/>
    </w:pPr>
  </w:style>
  <w:style w:type="character" w:customStyle="1" w:styleId="a7">
    <w:name w:val="ヘッダー (文字)"/>
    <w:basedOn w:val="a0"/>
    <w:link w:val="a6"/>
    <w:uiPriority w:val="99"/>
    <w:semiHidden/>
    <w:rsid w:val="00A57DF6"/>
    <w:rPr>
      <w:rFonts w:ascii="Century" w:eastAsia="ＭＳ 明朝" w:hAnsi="Century" w:cs="Times New Roman"/>
    </w:rPr>
  </w:style>
  <w:style w:type="paragraph" w:styleId="a8">
    <w:name w:val="footer"/>
    <w:basedOn w:val="a"/>
    <w:link w:val="a9"/>
    <w:uiPriority w:val="99"/>
    <w:unhideWhenUsed/>
    <w:rsid w:val="00A57DF6"/>
    <w:pPr>
      <w:tabs>
        <w:tab w:val="center" w:pos="4252"/>
        <w:tab w:val="right" w:pos="8504"/>
      </w:tabs>
      <w:snapToGrid w:val="0"/>
    </w:pPr>
  </w:style>
  <w:style w:type="character" w:customStyle="1" w:styleId="a9">
    <w:name w:val="フッター (文字)"/>
    <w:basedOn w:val="a0"/>
    <w:link w:val="a8"/>
    <w:uiPriority w:val="99"/>
    <w:rsid w:val="00A57DF6"/>
    <w:rPr>
      <w:rFonts w:ascii="Century" w:eastAsia="ＭＳ 明朝" w:hAnsi="Century" w:cs="Times New Roman"/>
    </w:rPr>
  </w:style>
  <w:style w:type="paragraph" w:styleId="Web">
    <w:name w:val="Normal (Web)"/>
    <w:basedOn w:val="a"/>
    <w:uiPriority w:val="99"/>
    <w:rsid w:val="00A57D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1D4C95"/>
    <w:pPr>
      <w:ind w:leftChars="400" w:left="840"/>
    </w:pPr>
    <w:rPr>
      <w:rFonts w:asciiTheme="minorHAnsi" w:eastAsiaTheme="minorEastAsia" w:hAnsiTheme="minorHAnsi" w:cstheme="minorBidi"/>
    </w:rPr>
  </w:style>
  <w:style w:type="character" w:styleId="ab">
    <w:name w:val="Strong"/>
    <w:basedOn w:val="a0"/>
    <w:uiPriority w:val="99"/>
    <w:qFormat/>
    <w:rsid w:val="003F341F"/>
    <w:rPr>
      <w:rFonts w:cs="Times New Roman"/>
      <w:b/>
      <w:bCs/>
    </w:rPr>
  </w:style>
  <w:style w:type="character" w:styleId="ac">
    <w:name w:val="Hyperlink"/>
    <w:basedOn w:val="a0"/>
    <w:uiPriority w:val="99"/>
    <w:unhideWhenUsed/>
    <w:rsid w:val="003F34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asb.org/Hom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17</Pages>
  <Words>2692</Words>
  <Characters>15347</Characters>
  <Application>Microsoft Office Word</Application>
  <DocSecurity>0</DocSecurity>
  <Lines>127</Lines>
  <Paragraphs>36</Paragraphs>
  <ScaleCrop>false</ScaleCrop>
  <HeadingPairs>
    <vt:vector size="2" baseType="variant">
      <vt:variant>
        <vt:lpstr>タイトル</vt:lpstr>
      </vt:variant>
      <vt:variant>
        <vt:i4>1</vt:i4>
      </vt:variant>
    </vt:vector>
  </HeadingPairs>
  <TitlesOfParts>
    <vt:vector size="1" baseType="lpstr">
      <vt:lpstr/>
    </vt:vector>
  </TitlesOfParts>
  <Company>立教大学</Company>
  <LinksUpToDate>false</LinksUpToDate>
  <CharactersWithSpaces>18003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rikkyovcampus</dc:creator>
  <cp:lastModifiedBy>rikkyovcampus</cp:lastModifiedBy>
  <cp:revision>7</cp:revision>
  <dcterms:created xsi:type="dcterms:W3CDTF">2010-06-29T17:56:00Z</dcterms:created>
  <dcterms:modified xsi:type="dcterms:W3CDTF">2010-06-30T07:03:00Z</dcterms:modified>
</cp:coreProperties>
</file>