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5B" w:rsidRDefault="00B62A5B" w:rsidP="00DB266B">
      <w:pPr>
        <w:jc w:val="left"/>
        <w:rPr>
          <w:rFonts w:ascii="Century" w:eastAsia="ＭＳ 明朝" w:hAnsi="Century" w:cs="Times New Roman"/>
          <w:b/>
          <w:sz w:val="22"/>
        </w:rPr>
      </w:pPr>
    </w:p>
    <w:p w:rsidR="00B62A5B" w:rsidRDefault="00B62A5B" w:rsidP="00B62A5B">
      <w:pPr>
        <w:widowControl/>
        <w:jc w:val="center"/>
        <w:rPr>
          <w:rFonts w:ascii="Century" w:eastAsia="ＭＳ 明朝" w:hAnsi="Century" w:cs="Times New Roman" w:hint="eastAsia"/>
          <w:b/>
          <w:sz w:val="22"/>
        </w:rPr>
      </w:pPr>
    </w:p>
    <w:p w:rsidR="003A7884" w:rsidRDefault="003A7884" w:rsidP="00B62A5B">
      <w:pPr>
        <w:widowControl/>
        <w:jc w:val="center"/>
        <w:rPr>
          <w:rFonts w:ascii="Century" w:eastAsia="ＭＳ 明朝" w:hAnsi="Century" w:cs="Times New Roman"/>
          <w:b/>
          <w:sz w:val="22"/>
        </w:rPr>
      </w:pPr>
    </w:p>
    <w:p w:rsidR="00B62A5B" w:rsidRDefault="00B62A5B" w:rsidP="00B62A5B">
      <w:pPr>
        <w:widowControl/>
        <w:jc w:val="center"/>
        <w:rPr>
          <w:rFonts w:ascii="Century" w:eastAsia="ＭＳ 明朝" w:hAnsi="Century" w:cs="Times New Roman"/>
          <w:b/>
          <w:sz w:val="22"/>
        </w:rPr>
      </w:pPr>
    </w:p>
    <w:p w:rsidR="00B62A5B" w:rsidRDefault="00B62A5B" w:rsidP="00B62A5B">
      <w:pPr>
        <w:widowControl/>
        <w:jc w:val="center"/>
        <w:rPr>
          <w:rFonts w:ascii="Century" w:eastAsia="ＭＳ 明朝" w:hAnsi="Century" w:cs="Times New Roman"/>
          <w:b/>
          <w:sz w:val="40"/>
          <w:szCs w:val="40"/>
        </w:rPr>
      </w:pPr>
      <w:r>
        <w:rPr>
          <w:rFonts w:ascii="Century" w:eastAsia="ＭＳ 明朝" w:hAnsi="Century" w:cs="Times New Roman" w:hint="eastAsia"/>
          <w:b/>
          <w:sz w:val="40"/>
          <w:szCs w:val="40"/>
        </w:rPr>
        <w:t>企業会計基準の変容と法人税法第</w:t>
      </w:r>
      <w:r>
        <w:rPr>
          <w:rFonts w:ascii="Century" w:eastAsia="ＭＳ 明朝" w:hAnsi="Century" w:cs="Times New Roman" w:hint="eastAsia"/>
          <w:b/>
          <w:sz w:val="40"/>
          <w:szCs w:val="40"/>
        </w:rPr>
        <w:t>22</w:t>
      </w:r>
      <w:r>
        <w:rPr>
          <w:rFonts w:ascii="Century" w:eastAsia="ＭＳ 明朝" w:hAnsi="Century" w:cs="Times New Roman" w:hint="eastAsia"/>
          <w:b/>
          <w:sz w:val="40"/>
          <w:szCs w:val="40"/>
        </w:rPr>
        <w:t>条</w:t>
      </w:r>
      <w:r>
        <w:rPr>
          <w:rFonts w:ascii="Century" w:eastAsia="ＭＳ 明朝" w:hAnsi="Century" w:cs="Times New Roman" w:hint="eastAsia"/>
          <w:b/>
          <w:sz w:val="40"/>
          <w:szCs w:val="40"/>
        </w:rPr>
        <w:t>4</w:t>
      </w:r>
      <w:r>
        <w:rPr>
          <w:rFonts w:ascii="Century" w:eastAsia="ＭＳ 明朝" w:hAnsi="Century" w:cs="Times New Roman" w:hint="eastAsia"/>
          <w:b/>
          <w:sz w:val="40"/>
          <w:szCs w:val="40"/>
        </w:rPr>
        <w:t>項</w:t>
      </w:r>
    </w:p>
    <w:p w:rsidR="00B62A5B" w:rsidRDefault="00B62A5B" w:rsidP="00B62A5B">
      <w:pPr>
        <w:widowControl/>
        <w:jc w:val="center"/>
        <w:rPr>
          <w:rFonts w:ascii="Century" w:eastAsia="ＭＳ 明朝" w:hAnsi="Century" w:cs="Times New Roman"/>
          <w:b/>
          <w:sz w:val="40"/>
          <w:szCs w:val="40"/>
        </w:rPr>
      </w:pPr>
      <w:r>
        <w:rPr>
          <w:rFonts w:ascii="Century" w:eastAsia="ＭＳ 明朝" w:hAnsi="Century" w:cs="Times New Roman" w:hint="eastAsia"/>
          <w:b/>
          <w:sz w:val="40"/>
          <w:szCs w:val="40"/>
        </w:rPr>
        <w:t>―公正処理基準の重層化の観点から―</w:t>
      </w:r>
    </w:p>
    <w:p w:rsidR="00B62A5B" w:rsidRDefault="00B62A5B" w:rsidP="00B62A5B">
      <w:pPr>
        <w:widowControl/>
        <w:jc w:val="center"/>
        <w:rPr>
          <w:rFonts w:ascii="Century" w:eastAsia="ＭＳ 明朝" w:hAnsi="Century" w:cs="Times New Roman"/>
          <w:b/>
          <w:sz w:val="40"/>
          <w:szCs w:val="40"/>
        </w:rPr>
      </w:pPr>
    </w:p>
    <w:p w:rsidR="00B62A5B" w:rsidRDefault="00B62A5B" w:rsidP="00B62A5B">
      <w:pPr>
        <w:widowControl/>
        <w:jc w:val="center"/>
        <w:rPr>
          <w:rFonts w:ascii="Century" w:eastAsia="ＭＳ 明朝" w:hAnsi="Century" w:cs="Times New Roman"/>
          <w:b/>
          <w:sz w:val="40"/>
          <w:szCs w:val="40"/>
        </w:rPr>
      </w:pPr>
    </w:p>
    <w:p w:rsidR="00B62A5B" w:rsidRDefault="00B62A5B" w:rsidP="00B62A5B">
      <w:pPr>
        <w:widowControl/>
        <w:jc w:val="center"/>
        <w:rPr>
          <w:rFonts w:ascii="Century" w:eastAsia="ＭＳ 明朝" w:hAnsi="Century" w:cs="Times New Roman"/>
          <w:b/>
          <w:sz w:val="40"/>
          <w:szCs w:val="40"/>
        </w:rPr>
      </w:pPr>
    </w:p>
    <w:p w:rsidR="00B62A5B" w:rsidRDefault="00B62A5B" w:rsidP="00B62A5B">
      <w:pPr>
        <w:widowControl/>
        <w:jc w:val="center"/>
        <w:rPr>
          <w:rFonts w:ascii="Century" w:eastAsia="ＭＳ 明朝" w:hAnsi="Century" w:cs="Times New Roman"/>
          <w:b/>
          <w:sz w:val="40"/>
          <w:szCs w:val="40"/>
        </w:rPr>
      </w:pPr>
    </w:p>
    <w:p w:rsidR="00B62A5B" w:rsidRDefault="00B62A5B" w:rsidP="00B62A5B">
      <w:pPr>
        <w:widowControl/>
        <w:jc w:val="center"/>
        <w:rPr>
          <w:rFonts w:ascii="Century" w:eastAsia="ＭＳ 明朝" w:hAnsi="Century" w:cs="Times New Roman"/>
          <w:b/>
          <w:sz w:val="40"/>
          <w:szCs w:val="40"/>
        </w:rPr>
      </w:pPr>
    </w:p>
    <w:p w:rsidR="00B62A5B" w:rsidRDefault="00B62A5B" w:rsidP="00B62A5B">
      <w:pPr>
        <w:widowControl/>
        <w:jc w:val="center"/>
        <w:rPr>
          <w:rFonts w:ascii="Century" w:eastAsia="ＭＳ 明朝" w:hAnsi="Century" w:cs="Times New Roman"/>
          <w:b/>
          <w:sz w:val="40"/>
          <w:szCs w:val="40"/>
        </w:rPr>
      </w:pPr>
    </w:p>
    <w:p w:rsidR="00B62A5B" w:rsidRPr="00B62A5B" w:rsidRDefault="00B62A5B" w:rsidP="00B62A5B">
      <w:pPr>
        <w:widowControl/>
        <w:jc w:val="center"/>
        <w:rPr>
          <w:rFonts w:ascii="Century" w:eastAsia="ＭＳ 明朝" w:hAnsi="Century" w:cs="Times New Roman"/>
          <w:sz w:val="40"/>
          <w:szCs w:val="40"/>
        </w:rPr>
      </w:pPr>
      <w:r>
        <w:rPr>
          <w:rFonts w:ascii="Century" w:eastAsia="ＭＳ 明朝" w:hAnsi="Century" w:cs="Times New Roman" w:hint="eastAsia"/>
          <w:sz w:val="40"/>
          <w:szCs w:val="40"/>
        </w:rPr>
        <w:t>立教大学経済学部　坂本ゼミナール</w:t>
      </w:r>
    </w:p>
    <w:p w:rsidR="00B62A5B" w:rsidRPr="004E6F94" w:rsidRDefault="00B62A5B" w:rsidP="004E6F94">
      <w:pPr>
        <w:widowControl/>
        <w:ind w:firstLineChars="300" w:firstLine="660"/>
        <w:jc w:val="left"/>
        <w:rPr>
          <w:rFonts w:ascii="Century" w:eastAsia="ＭＳ 明朝" w:hAnsi="Century" w:cs="Times New Roman"/>
          <w:sz w:val="22"/>
        </w:rPr>
      </w:pPr>
      <w:r w:rsidRPr="004E6F94">
        <w:rPr>
          <w:rFonts w:ascii="Century" w:eastAsia="ＭＳ 明朝" w:hAnsi="Century" w:cs="Times New Roman" w:hint="eastAsia"/>
          <w:sz w:val="22"/>
        </w:rPr>
        <w:t xml:space="preserve">西川修亮　</w:t>
      </w:r>
      <w:r w:rsidR="00395BB8" w:rsidRPr="004E6F94">
        <w:rPr>
          <w:rFonts w:ascii="Century" w:eastAsia="ＭＳ 明朝" w:hAnsi="Century" w:cs="Times New Roman" w:hint="eastAsia"/>
          <w:sz w:val="22"/>
        </w:rPr>
        <w:t xml:space="preserve">　</w:t>
      </w:r>
      <w:r w:rsidRPr="004E6F94">
        <w:rPr>
          <w:rFonts w:ascii="Century" w:eastAsia="ＭＳ 明朝" w:hAnsi="Century" w:cs="Times New Roman" w:hint="eastAsia"/>
          <w:sz w:val="22"/>
        </w:rPr>
        <w:t xml:space="preserve">　青木琢真　　</w:t>
      </w:r>
      <w:r w:rsidR="00395BB8" w:rsidRPr="004E6F94">
        <w:rPr>
          <w:rFonts w:ascii="Century" w:eastAsia="ＭＳ 明朝" w:hAnsi="Century" w:cs="Times New Roman" w:hint="eastAsia"/>
          <w:sz w:val="22"/>
        </w:rPr>
        <w:t xml:space="preserve">　</w:t>
      </w:r>
      <w:r w:rsidRPr="004E6F94">
        <w:rPr>
          <w:rFonts w:ascii="Century" w:eastAsia="ＭＳ 明朝" w:hAnsi="Century" w:cs="Times New Roman" w:hint="eastAsia"/>
          <w:sz w:val="22"/>
        </w:rPr>
        <w:t>吉岡佑梨</w:t>
      </w:r>
      <w:r w:rsidR="00395BB8" w:rsidRPr="004E6F94">
        <w:rPr>
          <w:rFonts w:ascii="Century" w:eastAsia="ＭＳ 明朝" w:hAnsi="Century" w:cs="Times New Roman" w:hint="eastAsia"/>
          <w:sz w:val="22"/>
        </w:rPr>
        <w:t xml:space="preserve">　</w:t>
      </w:r>
      <w:r w:rsidRPr="004E6F94">
        <w:rPr>
          <w:rFonts w:ascii="Century" w:eastAsia="ＭＳ 明朝" w:hAnsi="Century" w:cs="Times New Roman" w:hint="eastAsia"/>
          <w:sz w:val="22"/>
        </w:rPr>
        <w:t xml:space="preserve">　　大久保奈津子　</w:t>
      </w:r>
      <w:r w:rsidR="00395BB8" w:rsidRPr="004E6F94">
        <w:rPr>
          <w:rFonts w:ascii="Century" w:eastAsia="ＭＳ 明朝" w:hAnsi="Century" w:cs="Times New Roman" w:hint="eastAsia"/>
          <w:sz w:val="22"/>
        </w:rPr>
        <w:t xml:space="preserve">　</w:t>
      </w:r>
      <w:r w:rsidRPr="004E6F94">
        <w:rPr>
          <w:rFonts w:ascii="Century" w:eastAsia="ＭＳ 明朝" w:hAnsi="Century" w:cs="Times New Roman" w:hint="eastAsia"/>
          <w:sz w:val="22"/>
        </w:rPr>
        <w:t xml:space="preserve">　長谷川達郎</w:t>
      </w:r>
    </w:p>
    <w:p w:rsidR="00B62A5B" w:rsidRPr="004E6F94" w:rsidRDefault="00395BB8" w:rsidP="004E6F94">
      <w:pPr>
        <w:widowControl/>
        <w:ind w:firstLineChars="300" w:firstLine="660"/>
        <w:jc w:val="left"/>
        <w:rPr>
          <w:rFonts w:ascii="Century" w:eastAsia="ＭＳ 明朝" w:hAnsi="Century" w:cs="Times New Roman" w:hint="eastAsia"/>
          <w:sz w:val="22"/>
        </w:rPr>
      </w:pPr>
      <w:r w:rsidRPr="004E6F94">
        <w:rPr>
          <w:rFonts w:ascii="Century" w:eastAsia="ＭＳ 明朝" w:hAnsi="Century" w:cs="Times New Roman" w:hint="eastAsia"/>
          <w:sz w:val="22"/>
        </w:rPr>
        <w:t>長井啓充　　　山田貴紀　　　高橋勇佑　　　米岡晋之介　　　　田中未央</w:t>
      </w:r>
    </w:p>
    <w:p w:rsidR="003A7884" w:rsidRPr="004E6F94" w:rsidRDefault="003A7884" w:rsidP="004E6F94">
      <w:pPr>
        <w:widowControl/>
        <w:ind w:firstLineChars="300" w:firstLine="660"/>
        <w:jc w:val="left"/>
        <w:rPr>
          <w:rFonts w:ascii="Century" w:eastAsia="ＭＳ 明朝" w:hAnsi="Century" w:cs="Times New Roman" w:hint="eastAsia"/>
          <w:sz w:val="22"/>
        </w:rPr>
      </w:pPr>
      <w:r w:rsidRPr="004E6F94">
        <w:rPr>
          <w:rFonts w:ascii="Century" w:eastAsia="ＭＳ 明朝" w:hAnsi="Century" w:cs="Times New Roman" w:hint="eastAsia"/>
          <w:sz w:val="22"/>
        </w:rPr>
        <w:t>塚田悠人　　　坂巻俊成　　　高橋茉菜　　　松嶌誠也　　　　　霜田航</w:t>
      </w:r>
    </w:p>
    <w:p w:rsidR="003A7884" w:rsidRPr="004E6F94" w:rsidRDefault="003A7884" w:rsidP="004E6F94">
      <w:pPr>
        <w:widowControl/>
        <w:ind w:firstLineChars="300" w:firstLine="660"/>
        <w:jc w:val="left"/>
        <w:rPr>
          <w:rFonts w:ascii="Century" w:eastAsia="ＭＳ 明朝" w:hAnsi="Century" w:cs="Times New Roman"/>
          <w:sz w:val="22"/>
        </w:rPr>
      </w:pPr>
      <w:r w:rsidRPr="004E6F94">
        <w:rPr>
          <w:rFonts w:ascii="Century" w:eastAsia="ＭＳ 明朝" w:hAnsi="Century" w:cs="Times New Roman" w:hint="eastAsia"/>
          <w:sz w:val="22"/>
        </w:rPr>
        <w:t>山崎翼　　　　太田勲兵　　　梶田千尋　　　丸山修平　　　　　片岡健一</w:t>
      </w:r>
    </w:p>
    <w:p w:rsidR="00B62A5B" w:rsidRDefault="00B62A5B" w:rsidP="003A7884">
      <w:pPr>
        <w:widowControl/>
        <w:rPr>
          <w:rFonts w:ascii="Century" w:eastAsia="ＭＳ 明朝" w:hAnsi="Century" w:cs="Times New Roman"/>
          <w:b/>
          <w:sz w:val="40"/>
          <w:szCs w:val="40"/>
        </w:rPr>
      </w:pPr>
    </w:p>
    <w:p w:rsidR="00B62A5B" w:rsidRDefault="00B62A5B" w:rsidP="003A7884">
      <w:pPr>
        <w:widowControl/>
        <w:rPr>
          <w:rFonts w:ascii="Century" w:eastAsia="ＭＳ 明朝" w:hAnsi="Century" w:cs="Times New Roman"/>
          <w:b/>
          <w:sz w:val="22"/>
        </w:rPr>
      </w:pPr>
    </w:p>
    <w:p w:rsidR="003A7884" w:rsidRDefault="003A7884" w:rsidP="00DB266B">
      <w:pPr>
        <w:jc w:val="left"/>
        <w:rPr>
          <w:rFonts w:ascii="Century" w:eastAsia="ＭＳ 明朝" w:hAnsi="Century" w:cs="Times New Roman"/>
          <w:b/>
          <w:sz w:val="22"/>
        </w:rPr>
      </w:pPr>
    </w:p>
    <w:p w:rsidR="00DC10D3" w:rsidRDefault="004E6F94" w:rsidP="003A7884">
      <w:pPr>
        <w:widowControl/>
        <w:jc w:val="left"/>
        <w:rPr>
          <w:rFonts w:ascii="Century" w:eastAsia="ＭＳ 明朝" w:hAnsi="Century" w:cs="Times New Roman" w:hint="eastAsia"/>
          <w:b/>
          <w:sz w:val="22"/>
        </w:rPr>
      </w:pPr>
      <w:r>
        <w:rPr>
          <w:rFonts w:ascii="Century" w:eastAsia="ＭＳ 明朝" w:hAnsi="Century" w:cs="Times New Roman" w:hint="eastAsia"/>
          <w:b/>
          <w:sz w:val="22"/>
        </w:rPr>
        <w:lastRenderedPageBreak/>
        <w:t xml:space="preserve">　　</w:t>
      </w:r>
    </w:p>
    <w:p w:rsidR="003A7884" w:rsidRDefault="004E6F94" w:rsidP="00DC10D3">
      <w:pPr>
        <w:widowControl/>
        <w:ind w:firstLineChars="200" w:firstLine="442"/>
        <w:jc w:val="left"/>
        <w:rPr>
          <w:rFonts w:ascii="Century" w:eastAsia="ＭＳ 明朝" w:hAnsi="Century" w:cs="Times New Roman" w:hint="eastAsia"/>
          <w:b/>
          <w:sz w:val="22"/>
        </w:rPr>
      </w:pPr>
      <w:r>
        <w:rPr>
          <w:rFonts w:ascii="Century" w:eastAsia="ＭＳ 明朝" w:hAnsi="Century" w:cs="Times New Roman" w:hint="eastAsia"/>
          <w:b/>
          <w:sz w:val="22"/>
        </w:rPr>
        <w:t>要旨</w:t>
      </w:r>
    </w:p>
    <w:p w:rsidR="004E6F94" w:rsidRDefault="004E6F94" w:rsidP="003A7884">
      <w:pPr>
        <w:widowControl/>
        <w:jc w:val="left"/>
        <w:rPr>
          <w:rFonts w:ascii="Century" w:eastAsia="ＭＳ 明朝" w:hAnsi="Century" w:cs="Times New Roman" w:hint="eastAsia"/>
          <w:sz w:val="22"/>
        </w:rPr>
      </w:pPr>
    </w:p>
    <w:p w:rsidR="004E6F94" w:rsidRDefault="004E6F94" w:rsidP="00DC10D3">
      <w:pPr>
        <w:widowControl/>
        <w:jc w:val="left"/>
        <w:rPr>
          <w:rFonts w:ascii="Century" w:eastAsia="ＭＳ 明朝" w:hAnsi="Century" w:cs="Times New Roman" w:hint="eastAsia"/>
          <w:sz w:val="22"/>
        </w:rPr>
      </w:pPr>
      <w:r>
        <w:rPr>
          <w:rFonts w:ascii="Century" w:eastAsia="ＭＳ 明朝" w:hAnsi="Century" w:cs="Times New Roman" w:hint="eastAsia"/>
          <w:sz w:val="22"/>
        </w:rPr>
        <w:t xml:space="preserve">　わが国において、会計と</w:t>
      </w:r>
      <w:r w:rsidR="00DC10D3">
        <w:rPr>
          <w:rFonts w:ascii="Century" w:eastAsia="ＭＳ 明朝" w:hAnsi="Century" w:cs="Times New Roman" w:hint="eastAsia"/>
          <w:sz w:val="22"/>
        </w:rPr>
        <w:t>税務とは密接な関係にある。昭和</w:t>
      </w:r>
      <w:r w:rsidR="00DC10D3">
        <w:rPr>
          <w:rFonts w:ascii="Century" w:eastAsia="ＭＳ 明朝" w:hAnsi="Century" w:cs="Times New Roman" w:hint="eastAsia"/>
          <w:sz w:val="22"/>
        </w:rPr>
        <w:t>42(1967)</w:t>
      </w:r>
      <w:r w:rsidR="00DC10D3">
        <w:rPr>
          <w:rFonts w:ascii="Century" w:eastAsia="ＭＳ 明朝" w:hAnsi="Century" w:cs="Times New Roman" w:hint="eastAsia"/>
          <w:sz w:val="22"/>
        </w:rPr>
        <w:t>年の法人税法改正で第</w:t>
      </w:r>
      <w:r w:rsidR="00DC10D3">
        <w:rPr>
          <w:rFonts w:ascii="Century" w:eastAsia="ＭＳ 明朝" w:hAnsi="Century" w:cs="Times New Roman" w:hint="eastAsia"/>
          <w:sz w:val="22"/>
        </w:rPr>
        <w:t>22</w:t>
      </w:r>
      <w:r w:rsidR="00DC10D3">
        <w:rPr>
          <w:rFonts w:ascii="Century" w:eastAsia="ＭＳ 明朝" w:hAnsi="Century" w:cs="Times New Roman" w:hint="eastAsia"/>
          <w:sz w:val="22"/>
        </w:rPr>
        <w:t>条</w:t>
      </w:r>
      <w:r w:rsidR="00DC10D3">
        <w:rPr>
          <w:rFonts w:ascii="Century" w:eastAsia="ＭＳ 明朝" w:hAnsi="Century" w:cs="Times New Roman" w:hint="eastAsia"/>
          <w:sz w:val="22"/>
        </w:rPr>
        <w:t>4</w:t>
      </w:r>
      <w:r w:rsidR="00DC10D3">
        <w:rPr>
          <w:rFonts w:ascii="Century" w:eastAsia="ＭＳ 明朝" w:hAnsi="Century" w:cs="Times New Roman" w:hint="eastAsia"/>
          <w:sz w:val="22"/>
        </w:rPr>
        <w:t>項に「一般に公正妥当と認められる会計処理の基準」に準拠される旨の規定、つまりは公正処理基準の規定が誕生した。ところが、近年では会計基準の急速な変容に伴い、会計と税との関係性があらためて問われることとなっている。本稿では、会計基準の変容と法人税法第</w:t>
      </w:r>
      <w:r w:rsidR="00DC10D3">
        <w:rPr>
          <w:rFonts w:ascii="Century" w:eastAsia="ＭＳ 明朝" w:hAnsi="Century" w:cs="Times New Roman" w:hint="eastAsia"/>
          <w:sz w:val="22"/>
        </w:rPr>
        <w:t>22</w:t>
      </w:r>
      <w:r w:rsidR="00DC10D3">
        <w:rPr>
          <w:rFonts w:ascii="Century" w:eastAsia="ＭＳ 明朝" w:hAnsi="Century" w:cs="Times New Roman" w:hint="eastAsia"/>
          <w:sz w:val="22"/>
        </w:rPr>
        <w:t>条</w:t>
      </w:r>
      <w:r w:rsidR="00DC10D3">
        <w:rPr>
          <w:rFonts w:ascii="Century" w:eastAsia="ＭＳ 明朝" w:hAnsi="Century" w:cs="Times New Roman" w:hint="eastAsia"/>
          <w:sz w:val="22"/>
        </w:rPr>
        <w:t>4</w:t>
      </w:r>
      <w:r w:rsidR="00DC10D3">
        <w:rPr>
          <w:rFonts w:ascii="Century" w:eastAsia="ＭＳ 明朝" w:hAnsi="Century" w:cs="Times New Roman" w:hint="eastAsia"/>
          <w:sz w:val="22"/>
        </w:rPr>
        <w:t>項の動向に着目し、各章ごと以下のように論究した。</w:t>
      </w:r>
    </w:p>
    <w:p w:rsidR="00DC10D3" w:rsidRDefault="00DC10D3" w:rsidP="00DC10D3">
      <w:pPr>
        <w:widowControl/>
        <w:jc w:val="left"/>
        <w:rPr>
          <w:rFonts w:ascii="Century" w:eastAsia="ＭＳ 明朝" w:hAnsi="Century" w:cs="Times New Roman" w:hint="eastAsia"/>
          <w:sz w:val="22"/>
        </w:rPr>
      </w:pPr>
      <w:r>
        <w:rPr>
          <w:rFonts w:ascii="Century" w:eastAsia="ＭＳ 明朝" w:hAnsi="Century" w:cs="Times New Roman" w:hint="eastAsia"/>
          <w:sz w:val="22"/>
        </w:rPr>
        <w:t xml:space="preserve">　Ⅱ章では、予備的考察として通時分析と共時分析を行った、通時分析では</w:t>
      </w:r>
      <w:r w:rsidR="00BB1D6E">
        <w:rPr>
          <w:rFonts w:ascii="Century" w:eastAsia="ＭＳ 明朝" w:hAnsi="Century" w:cs="Times New Roman" w:hint="eastAsia"/>
          <w:sz w:val="22"/>
        </w:rPr>
        <w:t>、</w:t>
      </w:r>
      <w:r w:rsidR="00BB1D6E">
        <w:rPr>
          <w:rFonts w:ascii="Century" w:eastAsia="ＭＳ 明朝" w:hAnsi="Century" w:cs="Times New Roman" w:hint="eastAsia"/>
          <w:sz w:val="22"/>
        </w:rPr>
        <w:t>22</w:t>
      </w:r>
      <w:r w:rsidR="00BB1D6E">
        <w:rPr>
          <w:rFonts w:ascii="Century" w:eastAsia="ＭＳ 明朝" w:hAnsi="Century" w:cs="Times New Roman" w:hint="eastAsia"/>
          <w:sz w:val="22"/>
        </w:rPr>
        <w:t>条</w:t>
      </w:r>
      <w:r w:rsidR="00BB1D6E">
        <w:rPr>
          <w:rFonts w:ascii="Century" w:eastAsia="ＭＳ 明朝" w:hAnsi="Century" w:cs="Times New Roman" w:hint="eastAsia"/>
          <w:sz w:val="22"/>
        </w:rPr>
        <w:t>4</w:t>
      </w:r>
      <w:r w:rsidR="00BB1D6E">
        <w:rPr>
          <w:rFonts w:ascii="Century" w:eastAsia="ＭＳ 明朝" w:hAnsi="Century" w:cs="Times New Roman" w:hint="eastAsia"/>
          <w:sz w:val="22"/>
        </w:rPr>
        <w:t>項が制定されるまでの経緯を示した上で、様々な論考や国会議事録での議論等を整理した。共時分析では、諸外国における課税所得の計算と企業会計との関係を論じた。本章での検討を通して、時代と国境を超えて法人所得課税の根底には企業会計に準拠するという自然な前提が存在することを明らかにした。</w:t>
      </w:r>
    </w:p>
    <w:p w:rsidR="00BB1D6E" w:rsidRDefault="00BB1D6E" w:rsidP="00DC10D3">
      <w:pPr>
        <w:widowControl/>
        <w:jc w:val="left"/>
        <w:rPr>
          <w:rFonts w:ascii="Century" w:eastAsia="ＭＳ 明朝" w:hAnsi="Century" w:cs="Times New Roman" w:hint="eastAsia"/>
          <w:sz w:val="22"/>
        </w:rPr>
      </w:pPr>
      <w:r>
        <w:rPr>
          <w:rFonts w:ascii="Century" w:eastAsia="ＭＳ 明朝" w:hAnsi="Century" w:cs="Times New Roman" w:hint="eastAsia"/>
          <w:sz w:val="22"/>
        </w:rPr>
        <w:t xml:space="preserve">　Ⅲ章では、企業会計基準の変容の背景を整理した上で、自国基準・</w:t>
      </w:r>
      <w:r>
        <w:rPr>
          <w:rFonts w:ascii="Century" w:eastAsia="ＭＳ 明朝" w:hAnsi="Century" w:cs="Times New Roman" w:hint="eastAsia"/>
          <w:sz w:val="22"/>
        </w:rPr>
        <w:t>IFRS</w:t>
      </w:r>
      <w:r>
        <w:rPr>
          <w:rFonts w:ascii="Century" w:eastAsia="ＭＳ 明朝" w:hAnsi="Century" w:cs="Times New Roman" w:hint="eastAsia"/>
          <w:sz w:val="22"/>
        </w:rPr>
        <w:t>・中小指針・中小会計要領の</w:t>
      </w:r>
      <w:r>
        <w:rPr>
          <w:rFonts w:ascii="Century" w:eastAsia="ＭＳ 明朝" w:hAnsi="Century" w:cs="Times New Roman" w:hint="eastAsia"/>
          <w:sz w:val="22"/>
        </w:rPr>
        <w:t>4</w:t>
      </w:r>
      <w:r>
        <w:rPr>
          <w:rFonts w:ascii="Century" w:eastAsia="ＭＳ 明朝" w:hAnsi="Century" w:cs="Times New Roman" w:hint="eastAsia"/>
          <w:sz w:val="22"/>
        </w:rPr>
        <w:t>項目について、会社法第</w:t>
      </w:r>
      <w:r>
        <w:rPr>
          <w:rFonts w:ascii="Century" w:eastAsia="ＭＳ 明朝" w:hAnsi="Century" w:cs="Times New Roman" w:hint="eastAsia"/>
          <w:sz w:val="22"/>
        </w:rPr>
        <w:t>431</w:t>
      </w:r>
      <w:r>
        <w:rPr>
          <w:rFonts w:ascii="Century" w:eastAsia="ＭＳ 明朝" w:hAnsi="Century" w:cs="Times New Roman" w:hint="eastAsia"/>
          <w:sz w:val="22"/>
        </w:rPr>
        <w:t>条における企業会計の慣行に当てはまるのかを考察した。そして、企業会計の慣行と公正処理基準との関係にも言及した。</w:t>
      </w:r>
    </w:p>
    <w:p w:rsidR="00BB1D6E" w:rsidRDefault="00BB1D6E" w:rsidP="00DC10D3">
      <w:pPr>
        <w:widowControl/>
        <w:jc w:val="left"/>
        <w:rPr>
          <w:rFonts w:ascii="Century" w:eastAsia="ＭＳ 明朝" w:hAnsi="Century" w:cs="Times New Roman" w:hint="eastAsia"/>
          <w:sz w:val="22"/>
        </w:rPr>
      </w:pPr>
      <w:r>
        <w:rPr>
          <w:rFonts w:ascii="Century" w:eastAsia="ＭＳ 明朝" w:hAnsi="Century" w:cs="Times New Roman" w:hint="eastAsia"/>
          <w:sz w:val="22"/>
        </w:rPr>
        <w:t xml:space="preserve">　Ⅳ章では、公正処理基準の重層化が税制に及ばす影響について検討した。まず、公正処理基準</w:t>
      </w:r>
      <w:r w:rsidR="00917BB0">
        <w:rPr>
          <w:rFonts w:ascii="Century" w:eastAsia="ＭＳ 明朝" w:hAnsi="Century" w:cs="Times New Roman" w:hint="eastAsia"/>
          <w:sz w:val="22"/>
        </w:rPr>
        <w:t>と別段の定めの関係を確認した。そして、公正処理基準の重層化が税制の複雑化をもたらしていることを明らかにした。また、別段の定めがどのような判断基準で置かれるべきであるかについて考察した。</w:t>
      </w:r>
    </w:p>
    <w:p w:rsidR="00917BB0" w:rsidRDefault="00917BB0" w:rsidP="00DC10D3">
      <w:pPr>
        <w:widowControl/>
        <w:jc w:val="left"/>
        <w:rPr>
          <w:rFonts w:ascii="Century" w:eastAsia="ＭＳ 明朝" w:hAnsi="Century" w:cs="Times New Roman" w:hint="eastAsia"/>
          <w:sz w:val="22"/>
        </w:rPr>
      </w:pPr>
      <w:r>
        <w:rPr>
          <w:rFonts w:ascii="Century" w:eastAsia="ＭＳ 明朝" w:hAnsi="Century" w:cs="Times New Roman" w:hint="eastAsia"/>
          <w:sz w:val="22"/>
        </w:rPr>
        <w:t xml:space="preserve">　Ⅴ章では、本稿の内容を踏まえて公正処理基準の規定に</w:t>
      </w:r>
      <w:r w:rsidR="00AA74BD">
        <w:rPr>
          <w:rFonts w:ascii="Century" w:eastAsia="ＭＳ 明朝" w:hAnsi="Century" w:cs="Times New Roman" w:hint="eastAsia"/>
          <w:sz w:val="22"/>
        </w:rPr>
        <w:t>係る論点を三つ提示し、順次検討した。まず、かねて議論が存するところである当該規定の性格について、確認規定であり、基本規定であることを明示した。次いで、</w:t>
      </w:r>
      <w:r w:rsidR="00AA74BD">
        <w:rPr>
          <w:rFonts w:ascii="Century" w:eastAsia="ＭＳ 明朝" w:hAnsi="Century" w:cs="Times New Roman" w:hint="eastAsia"/>
          <w:sz w:val="22"/>
        </w:rPr>
        <w:t>22</w:t>
      </w:r>
      <w:r w:rsidR="00AA74BD">
        <w:rPr>
          <w:rFonts w:ascii="Century" w:eastAsia="ＭＳ 明朝" w:hAnsi="Century" w:cs="Times New Roman" w:hint="eastAsia"/>
          <w:sz w:val="22"/>
        </w:rPr>
        <w:t>条</w:t>
      </w:r>
      <w:r w:rsidR="00AA74BD">
        <w:rPr>
          <w:rFonts w:ascii="Century" w:eastAsia="ＭＳ 明朝" w:hAnsi="Century" w:cs="Times New Roman" w:hint="eastAsia"/>
          <w:sz w:val="22"/>
        </w:rPr>
        <w:t>4</w:t>
      </w:r>
      <w:r w:rsidR="00AA74BD">
        <w:rPr>
          <w:rFonts w:ascii="Century" w:eastAsia="ＭＳ 明朝" w:hAnsi="Century" w:cs="Times New Roman" w:hint="eastAsia"/>
          <w:sz w:val="22"/>
        </w:rPr>
        <w:t>項における公正諸基準を判断する際のメルクマールについて検討した。さらに、当該規定の現代的意義について言及した</w:t>
      </w:r>
    </w:p>
    <w:p w:rsidR="00AA74BD" w:rsidRPr="00DC10D3" w:rsidRDefault="00AA74BD" w:rsidP="00DC10D3">
      <w:pPr>
        <w:widowControl/>
        <w:jc w:val="left"/>
        <w:rPr>
          <w:rFonts w:ascii="Century" w:eastAsia="ＭＳ 明朝" w:hAnsi="Century" w:cs="Times New Roman"/>
          <w:sz w:val="22"/>
        </w:rPr>
      </w:pPr>
    </w:p>
    <w:p w:rsidR="00AA74BD" w:rsidRDefault="004E6F94">
      <w:pPr>
        <w:widowControl/>
        <w:jc w:val="left"/>
        <w:rPr>
          <w:rFonts w:ascii="Century" w:eastAsia="ＭＳ 明朝" w:hAnsi="Century" w:cs="Times New Roman"/>
          <w:b/>
          <w:sz w:val="22"/>
        </w:rPr>
      </w:pPr>
      <w:r>
        <w:rPr>
          <w:rFonts w:ascii="Century" w:eastAsia="ＭＳ 明朝" w:hAnsi="Century" w:cs="Times New Roman"/>
          <w:b/>
          <w:sz w:val="22"/>
        </w:rPr>
        <w:br w:type="page"/>
      </w:r>
    </w:p>
    <w:p w:rsidR="00884630" w:rsidRPr="001B6556" w:rsidRDefault="00884630">
      <w:pPr>
        <w:widowControl/>
        <w:jc w:val="left"/>
        <w:rPr>
          <w:rFonts w:asciiTheme="minorEastAsia" w:hAnsiTheme="minorEastAsia" w:cs="Times New Roman" w:hint="eastAsia"/>
          <w:b/>
          <w:sz w:val="22"/>
        </w:rPr>
      </w:pPr>
    </w:p>
    <w:p w:rsidR="00884630" w:rsidRPr="001B6556" w:rsidRDefault="00884630">
      <w:pPr>
        <w:widowControl/>
        <w:jc w:val="left"/>
        <w:rPr>
          <w:rFonts w:asciiTheme="minorEastAsia" w:hAnsiTheme="minorEastAsia" w:cs="Times New Roman" w:hint="eastAsia"/>
          <w:sz w:val="22"/>
        </w:rPr>
      </w:pPr>
      <w:r w:rsidRPr="001B6556">
        <w:rPr>
          <w:rFonts w:asciiTheme="minorEastAsia" w:hAnsiTheme="minorEastAsia" w:cs="Times New Roman" w:hint="eastAsia"/>
          <w:sz w:val="22"/>
        </w:rPr>
        <w:t>目次</w:t>
      </w:r>
    </w:p>
    <w:p w:rsidR="00884630" w:rsidRPr="001B6556" w:rsidRDefault="00884630">
      <w:pPr>
        <w:widowControl/>
        <w:jc w:val="left"/>
        <w:rPr>
          <w:rFonts w:asciiTheme="minorEastAsia" w:hAnsiTheme="minorEastAsia" w:cs="Times New Roman" w:hint="eastAsia"/>
          <w:sz w:val="22"/>
        </w:rPr>
      </w:pPr>
    </w:p>
    <w:p w:rsidR="00884630" w:rsidRPr="001B6556" w:rsidRDefault="00884630">
      <w:pPr>
        <w:widowControl/>
        <w:jc w:val="left"/>
        <w:rPr>
          <w:rFonts w:asciiTheme="minorEastAsia" w:hAnsiTheme="minorEastAsia" w:cs="Times New Roman" w:hint="eastAsia"/>
          <w:sz w:val="22"/>
        </w:rPr>
      </w:pPr>
      <w:r w:rsidRPr="001B6556">
        <w:rPr>
          <w:rFonts w:asciiTheme="minorEastAsia" w:hAnsiTheme="minorEastAsia" w:cs="Times New Roman" w:hint="eastAsia"/>
          <w:sz w:val="22"/>
        </w:rPr>
        <w:t>Ⅰ章．はじめに…p.3</w:t>
      </w:r>
    </w:p>
    <w:p w:rsidR="00884630" w:rsidRPr="001B6556" w:rsidRDefault="00884630">
      <w:pPr>
        <w:widowControl/>
        <w:jc w:val="left"/>
        <w:rPr>
          <w:rFonts w:asciiTheme="minorEastAsia" w:hAnsiTheme="minorEastAsia" w:cs="Times New Roman" w:hint="eastAsia"/>
          <w:sz w:val="22"/>
        </w:rPr>
      </w:pPr>
    </w:p>
    <w:p w:rsidR="00884630" w:rsidRPr="001B6556" w:rsidRDefault="00884630">
      <w:pPr>
        <w:widowControl/>
        <w:jc w:val="left"/>
        <w:rPr>
          <w:rFonts w:asciiTheme="minorEastAsia" w:hAnsiTheme="minorEastAsia" w:cs="Times New Roman" w:hint="eastAsia"/>
          <w:sz w:val="22"/>
        </w:rPr>
      </w:pPr>
      <w:r w:rsidRPr="001B6556">
        <w:rPr>
          <w:rFonts w:asciiTheme="minorEastAsia" w:hAnsiTheme="minorEastAsia" w:cs="Times New Roman" w:hint="eastAsia"/>
          <w:sz w:val="22"/>
        </w:rPr>
        <w:t>二章．予備的考察…p.4</w:t>
      </w:r>
    </w:p>
    <w:p w:rsidR="00884630" w:rsidRPr="001B6556" w:rsidRDefault="00884630">
      <w:pPr>
        <w:widowControl/>
        <w:jc w:val="left"/>
        <w:rPr>
          <w:rFonts w:asciiTheme="minorEastAsia" w:hAnsiTheme="minorEastAsia" w:cs="Times New Roman" w:hint="eastAsia"/>
          <w:sz w:val="22"/>
        </w:rPr>
      </w:pPr>
      <w:r w:rsidRPr="001B6556">
        <w:rPr>
          <w:rFonts w:asciiTheme="minorEastAsia" w:hAnsiTheme="minorEastAsia" w:cs="Times New Roman" w:hint="eastAsia"/>
          <w:sz w:val="22"/>
        </w:rPr>
        <w:t>(1)公正処理基準の通時分析</w:t>
      </w:r>
    </w:p>
    <w:p w:rsidR="00884630" w:rsidRPr="001B6556" w:rsidRDefault="00884630">
      <w:pPr>
        <w:widowControl/>
        <w:jc w:val="left"/>
        <w:rPr>
          <w:rFonts w:asciiTheme="minorEastAsia" w:hAnsiTheme="minorEastAsia" w:cs="Times New Roman" w:hint="eastAsia"/>
          <w:sz w:val="22"/>
        </w:rPr>
      </w:pPr>
      <w:r w:rsidRPr="001B6556">
        <w:rPr>
          <w:rFonts w:asciiTheme="minorEastAsia" w:hAnsiTheme="minorEastAsia" w:cs="Times New Roman" w:hint="eastAsia"/>
          <w:sz w:val="22"/>
        </w:rPr>
        <w:t>(2)公正処理基準の共時分析</w:t>
      </w:r>
    </w:p>
    <w:p w:rsidR="00884630" w:rsidRPr="001B6556" w:rsidRDefault="00884630">
      <w:pPr>
        <w:widowControl/>
        <w:jc w:val="left"/>
        <w:rPr>
          <w:rFonts w:asciiTheme="minorEastAsia" w:hAnsiTheme="minorEastAsia" w:cs="Times New Roman" w:hint="eastAsia"/>
          <w:sz w:val="22"/>
        </w:rPr>
      </w:pPr>
    </w:p>
    <w:p w:rsidR="00884630" w:rsidRPr="001B6556" w:rsidRDefault="00884630">
      <w:pPr>
        <w:widowControl/>
        <w:jc w:val="left"/>
        <w:rPr>
          <w:rFonts w:asciiTheme="minorEastAsia" w:hAnsiTheme="minorEastAsia" w:cs="Times New Roman" w:hint="eastAsia"/>
          <w:sz w:val="22"/>
        </w:rPr>
      </w:pPr>
      <w:r w:rsidRPr="001B6556">
        <w:rPr>
          <w:rFonts w:asciiTheme="minorEastAsia" w:hAnsiTheme="minorEastAsia" w:cs="Times New Roman" w:hint="eastAsia"/>
          <w:sz w:val="22"/>
        </w:rPr>
        <w:t>Ⅲ章．企業会計基準の変容と法人税法第22条4項…p.9</w:t>
      </w:r>
    </w:p>
    <w:p w:rsidR="00884630" w:rsidRPr="001B6556" w:rsidRDefault="00884630" w:rsidP="00884630">
      <w:pPr>
        <w:widowControl/>
        <w:jc w:val="left"/>
        <w:rPr>
          <w:rFonts w:asciiTheme="minorEastAsia" w:hAnsiTheme="minorEastAsia" w:cs="Times New Roman" w:hint="eastAsia"/>
          <w:sz w:val="22"/>
        </w:rPr>
      </w:pPr>
      <w:r w:rsidRPr="001B6556">
        <w:rPr>
          <w:rFonts w:asciiTheme="minorEastAsia" w:hAnsiTheme="minorEastAsia" w:cs="Times New Roman" w:hint="eastAsia"/>
          <w:sz w:val="22"/>
        </w:rPr>
        <w:t>(1)企業会計基準の変容と背景</w:t>
      </w:r>
    </w:p>
    <w:p w:rsidR="00884630" w:rsidRPr="001B6556" w:rsidRDefault="00884630" w:rsidP="00884630">
      <w:pPr>
        <w:rPr>
          <w:rFonts w:asciiTheme="minorEastAsia" w:hAnsiTheme="minorEastAsia" w:hint="eastAsia"/>
          <w:sz w:val="22"/>
        </w:rPr>
      </w:pPr>
      <w:r w:rsidRPr="001B6556">
        <w:rPr>
          <w:rFonts w:asciiTheme="minorEastAsia" w:hAnsiTheme="minorEastAsia" w:hint="eastAsia"/>
          <w:sz w:val="22"/>
        </w:rPr>
        <w:t>(2)企業会計基準の変容と</w:t>
      </w:r>
      <w:r w:rsidR="001B6556" w:rsidRPr="001B6556">
        <w:rPr>
          <w:rFonts w:asciiTheme="minorEastAsia" w:hAnsiTheme="minorEastAsia" w:hint="eastAsia"/>
          <w:sz w:val="22"/>
        </w:rPr>
        <w:t>企業会計の慣行</w:t>
      </w:r>
    </w:p>
    <w:p w:rsidR="001B6556" w:rsidRPr="001B6556" w:rsidRDefault="001B6556" w:rsidP="00884630">
      <w:pPr>
        <w:rPr>
          <w:rFonts w:asciiTheme="minorEastAsia" w:hAnsiTheme="minorEastAsia" w:hint="eastAsia"/>
          <w:sz w:val="22"/>
        </w:rPr>
      </w:pPr>
      <w:r w:rsidRPr="001B6556">
        <w:rPr>
          <w:rFonts w:asciiTheme="minorEastAsia" w:hAnsiTheme="minorEastAsia" w:hint="eastAsia"/>
          <w:sz w:val="22"/>
        </w:rPr>
        <w:t>(3)企業会計基準の変</w:t>
      </w:r>
      <w:bookmarkStart w:id="0" w:name="_GoBack"/>
      <w:bookmarkEnd w:id="0"/>
      <w:r w:rsidRPr="001B6556">
        <w:rPr>
          <w:rFonts w:asciiTheme="minorEastAsia" w:hAnsiTheme="minorEastAsia" w:hint="eastAsia"/>
          <w:sz w:val="22"/>
        </w:rPr>
        <w:t>容と公正処理基準</w:t>
      </w:r>
    </w:p>
    <w:p w:rsidR="001B6556" w:rsidRPr="001B6556" w:rsidRDefault="001B6556" w:rsidP="00884630">
      <w:pPr>
        <w:rPr>
          <w:rFonts w:asciiTheme="minorEastAsia" w:hAnsiTheme="minorEastAsia" w:hint="eastAsia"/>
          <w:sz w:val="22"/>
        </w:rPr>
      </w:pPr>
    </w:p>
    <w:p w:rsidR="001B6556" w:rsidRPr="001B6556" w:rsidRDefault="001B6556" w:rsidP="00884630">
      <w:pPr>
        <w:rPr>
          <w:rFonts w:asciiTheme="minorEastAsia" w:hAnsiTheme="minorEastAsia" w:hint="eastAsia"/>
          <w:sz w:val="22"/>
        </w:rPr>
      </w:pPr>
      <w:r w:rsidRPr="001B6556">
        <w:rPr>
          <w:rFonts w:asciiTheme="minorEastAsia" w:hAnsiTheme="minorEastAsia" w:hint="eastAsia"/>
          <w:sz w:val="22"/>
        </w:rPr>
        <w:t>Ⅳ章．公正処理基準の重層化が法人税法に及ぼす影響…p.14</w:t>
      </w:r>
    </w:p>
    <w:p w:rsidR="001B6556" w:rsidRPr="001B6556" w:rsidRDefault="001B6556" w:rsidP="00884630">
      <w:pPr>
        <w:rPr>
          <w:rFonts w:asciiTheme="minorEastAsia" w:hAnsiTheme="minorEastAsia" w:hint="eastAsia"/>
          <w:sz w:val="22"/>
        </w:rPr>
      </w:pPr>
      <w:r w:rsidRPr="001B6556">
        <w:rPr>
          <w:rFonts w:asciiTheme="minorEastAsia" w:hAnsiTheme="minorEastAsia" w:hint="eastAsia"/>
          <w:sz w:val="22"/>
        </w:rPr>
        <w:t>(1)公正処理基準と「別段の定め」の関係</w:t>
      </w:r>
    </w:p>
    <w:p w:rsidR="001B6556" w:rsidRPr="001B6556" w:rsidRDefault="001B6556" w:rsidP="00884630">
      <w:pPr>
        <w:rPr>
          <w:rFonts w:asciiTheme="minorEastAsia" w:hAnsiTheme="minorEastAsia" w:hint="eastAsia"/>
          <w:sz w:val="22"/>
        </w:rPr>
      </w:pPr>
      <w:r w:rsidRPr="001B6556">
        <w:rPr>
          <w:rFonts w:asciiTheme="minorEastAsia" w:hAnsiTheme="minorEastAsia" w:hint="eastAsia"/>
          <w:sz w:val="22"/>
        </w:rPr>
        <w:t>(2)税制改正の動向と問題点</w:t>
      </w:r>
    </w:p>
    <w:p w:rsidR="001B6556" w:rsidRPr="001B6556" w:rsidRDefault="001B6556" w:rsidP="00884630">
      <w:pPr>
        <w:rPr>
          <w:rFonts w:asciiTheme="minorEastAsia" w:hAnsiTheme="minorEastAsia" w:hint="eastAsia"/>
          <w:sz w:val="22"/>
        </w:rPr>
      </w:pPr>
      <w:r w:rsidRPr="001B6556">
        <w:rPr>
          <w:rFonts w:asciiTheme="minorEastAsia" w:hAnsiTheme="minorEastAsia" w:hint="eastAsia"/>
          <w:sz w:val="22"/>
        </w:rPr>
        <w:t>(3)「別段の定め」のあり方</w:t>
      </w:r>
    </w:p>
    <w:p w:rsidR="001B6556" w:rsidRPr="001B6556" w:rsidRDefault="001B6556" w:rsidP="00884630">
      <w:pPr>
        <w:rPr>
          <w:rFonts w:asciiTheme="minorEastAsia" w:hAnsiTheme="minorEastAsia" w:hint="eastAsia"/>
          <w:sz w:val="22"/>
        </w:rPr>
      </w:pPr>
    </w:p>
    <w:p w:rsidR="001B6556" w:rsidRPr="001B6556" w:rsidRDefault="001B6556" w:rsidP="00884630">
      <w:pPr>
        <w:rPr>
          <w:rFonts w:asciiTheme="minorEastAsia" w:hAnsiTheme="minorEastAsia" w:hint="eastAsia"/>
          <w:sz w:val="22"/>
        </w:rPr>
      </w:pPr>
      <w:r w:rsidRPr="001B6556">
        <w:rPr>
          <w:rFonts w:asciiTheme="minorEastAsia" w:hAnsiTheme="minorEastAsia" w:hint="eastAsia"/>
          <w:sz w:val="22"/>
        </w:rPr>
        <w:t>Ⅴ章．むすび…p.19</w:t>
      </w:r>
    </w:p>
    <w:p w:rsidR="001B6556" w:rsidRPr="001B6556" w:rsidRDefault="001B6556" w:rsidP="00884630">
      <w:pPr>
        <w:rPr>
          <w:rFonts w:asciiTheme="minorEastAsia" w:hAnsiTheme="minorEastAsia" w:hint="eastAsia"/>
          <w:sz w:val="22"/>
        </w:rPr>
      </w:pPr>
    </w:p>
    <w:p w:rsidR="001B6556" w:rsidRPr="001B6556" w:rsidRDefault="001B6556" w:rsidP="00884630">
      <w:pPr>
        <w:rPr>
          <w:rFonts w:asciiTheme="minorEastAsia" w:hAnsiTheme="minorEastAsia" w:hint="eastAsia"/>
          <w:sz w:val="22"/>
        </w:rPr>
      </w:pPr>
      <w:r w:rsidRPr="001B6556">
        <w:rPr>
          <w:rFonts w:asciiTheme="minorEastAsia" w:hAnsiTheme="minorEastAsia" w:hint="eastAsia"/>
          <w:sz w:val="22"/>
        </w:rPr>
        <w:t xml:space="preserve">　参考文献</w:t>
      </w:r>
    </w:p>
    <w:p w:rsidR="00884630" w:rsidRDefault="00884630">
      <w:pPr>
        <w:widowControl/>
        <w:jc w:val="left"/>
        <w:rPr>
          <w:rFonts w:ascii="Century" w:eastAsia="ＭＳ 明朝" w:hAnsi="Century" w:cs="Times New Roman" w:hint="eastAsia"/>
          <w:b/>
          <w:sz w:val="22"/>
        </w:rPr>
      </w:pPr>
    </w:p>
    <w:p w:rsidR="004E6F94" w:rsidRDefault="00AA74BD">
      <w:pPr>
        <w:widowControl/>
        <w:jc w:val="left"/>
        <w:rPr>
          <w:rFonts w:ascii="Century" w:eastAsia="ＭＳ 明朝" w:hAnsi="Century" w:cs="Times New Roman" w:hint="eastAsia"/>
          <w:b/>
          <w:sz w:val="22"/>
        </w:rPr>
      </w:pPr>
      <w:r>
        <w:rPr>
          <w:rFonts w:ascii="Century" w:eastAsia="ＭＳ 明朝" w:hAnsi="Century" w:cs="Times New Roman"/>
          <w:b/>
          <w:sz w:val="22"/>
        </w:rPr>
        <w:br w:type="page"/>
      </w:r>
    </w:p>
    <w:p w:rsidR="003A7884" w:rsidRDefault="003A7884" w:rsidP="00DB266B">
      <w:pPr>
        <w:jc w:val="left"/>
        <w:rPr>
          <w:rFonts w:ascii="Century" w:eastAsia="ＭＳ 明朝" w:hAnsi="Century" w:cs="Times New Roman" w:hint="eastAsia"/>
          <w:b/>
          <w:sz w:val="22"/>
        </w:rPr>
      </w:pPr>
    </w:p>
    <w:p w:rsidR="00DB266B" w:rsidRDefault="00DB266B" w:rsidP="00DB266B">
      <w:pPr>
        <w:jc w:val="left"/>
        <w:rPr>
          <w:rFonts w:ascii="Century" w:eastAsia="ＭＳ 明朝" w:hAnsi="Century" w:cs="Times New Roman"/>
          <w:b/>
          <w:sz w:val="22"/>
        </w:rPr>
      </w:pPr>
      <w:r w:rsidRPr="00F514FC">
        <w:rPr>
          <w:rFonts w:ascii="Century" w:eastAsia="ＭＳ 明朝" w:hAnsi="Century" w:cs="Times New Roman" w:hint="eastAsia"/>
          <w:b/>
          <w:sz w:val="22"/>
        </w:rPr>
        <w:t>Ⅰ．はじめに</w:t>
      </w:r>
    </w:p>
    <w:p w:rsidR="00FD7EA5" w:rsidRPr="00F514FC" w:rsidRDefault="00FD7EA5" w:rsidP="00DB266B">
      <w:pPr>
        <w:jc w:val="left"/>
        <w:rPr>
          <w:rFonts w:ascii="Century" w:eastAsia="ＭＳ 明朝" w:hAnsi="Century" w:cs="Times New Roman"/>
          <w:b/>
          <w:sz w:val="22"/>
        </w:rPr>
      </w:pPr>
    </w:p>
    <w:p w:rsidR="00DB266B" w:rsidRPr="00F514FC" w:rsidRDefault="00DB266B" w:rsidP="00DB266B">
      <w:pPr>
        <w:jc w:val="left"/>
        <w:rPr>
          <w:rFonts w:ascii="Century" w:eastAsia="ＭＳ 明朝" w:hAnsi="Century" w:cs="Times New Roman"/>
          <w:sz w:val="22"/>
        </w:rPr>
      </w:pPr>
      <w:r w:rsidRPr="00F514FC">
        <w:rPr>
          <w:rFonts w:ascii="Century" w:eastAsia="ＭＳ 明朝" w:hAnsi="Century" w:cs="Times New Roman" w:hint="eastAsia"/>
          <w:sz w:val="22"/>
        </w:rPr>
        <w:t xml:space="preserve">　法人税法第</w:t>
      </w:r>
      <w:r w:rsidRPr="00F514FC">
        <w:rPr>
          <w:rFonts w:ascii="Century" w:eastAsia="ＭＳ 明朝" w:hAnsi="Century" w:cs="Times New Roman" w:hint="eastAsia"/>
          <w:sz w:val="22"/>
        </w:rPr>
        <w:t>22</w:t>
      </w:r>
      <w:r w:rsidRPr="00F514FC">
        <w:rPr>
          <w:rFonts w:ascii="Century" w:eastAsia="ＭＳ 明朝" w:hAnsi="Century" w:cs="Times New Roman" w:hint="eastAsia"/>
          <w:sz w:val="22"/>
        </w:rPr>
        <w:t>条は、各事業年度の所得の金額の計算に関する内容を定めたものである。そのうち第</w:t>
      </w:r>
      <w:r w:rsidRPr="00F514FC">
        <w:rPr>
          <w:rFonts w:ascii="Century" w:eastAsia="ＭＳ 明朝" w:hAnsi="Century" w:cs="Times New Roman" w:hint="eastAsia"/>
          <w:sz w:val="22"/>
        </w:rPr>
        <w:t>4</w:t>
      </w:r>
      <w:r w:rsidRPr="00F514FC">
        <w:rPr>
          <w:rFonts w:ascii="Century" w:eastAsia="ＭＳ 明朝" w:hAnsi="Century" w:cs="Times New Roman" w:hint="eastAsia"/>
          <w:sz w:val="22"/>
        </w:rPr>
        <w:t>項は、法人税法の簡素化の一環として、また法人の利益と法人の所得とが共通の観念であるとした上で二重の手間を避けるための方法として採用され、法人の課税所得の計算が原則として企業利益の算定の技術である企業会計に準拠して行われることを定めている</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金子</w:t>
      </w:r>
      <w:r w:rsidRPr="00F514FC">
        <w:rPr>
          <w:rFonts w:ascii="Century" w:eastAsia="ＭＳ 明朝" w:hAnsi="Century" w:cs="Times New Roman" w:hint="eastAsia"/>
          <w:sz w:val="22"/>
        </w:rPr>
        <w:t>[2012],pp.287-288)</w:t>
      </w:r>
      <w:r w:rsidRPr="00F514FC">
        <w:rPr>
          <w:rFonts w:ascii="Century" w:eastAsia="ＭＳ 明朝" w:hAnsi="Century" w:cs="Times New Roman" w:hint="eastAsia"/>
          <w:sz w:val="22"/>
        </w:rPr>
        <w:t>。</w:t>
      </w:r>
    </w:p>
    <w:p w:rsidR="00DB266B" w:rsidRPr="00F514FC" w:rsidRDefault="00DB266B" w:rsidP="00DB266B">
      <w:pPr>
        <w:ind w:firstLineChars="100" w:firstLine="220"/>
        <w:jc w:val="left"/>
        <w:rPr>
          <w:rFonts w:ascii="Century" w:eastAsia="ＭＳ 明朝" w:hAnsi="Century" w:cs="Times New Roman"/>
          <w:sz w:val="22"/>
        </w:rPr>
      </w:pPr>
      <w:r w:rsidRPr="00F514FC">
        <w:rPr>
          <w:rFonts w:ascii="Century" w:eastAsia="ＭＳ 明朝" w:hAnsi="Century" w:cs="Times New Roman" w:hint="eastAsia"/>
          <w:sz w:val="22"/>
        </w:rPr>
        <w:t>わが国の法人所得課税は、明治</w:t>
      </w:r>
      <w:r w:rsidRPr="00F514FC">
        <w:rPr>
          <w:rFonts w:ascii="Century" w:eastAsia="ＭＳ 明朝" w:hAnsi="Century" w:cs="Times New Roman" w:hint="eastAsia"/>
          <w:sz w:val="22"/>
        </w:rPr>
        <w:t>32(1899)</w:t>
      </w:r>
      <w:r w:rsidRPr="00F514FC">
        <w:rPr>
          <w:rFonts w:ascii="Century" w:eastAsia="ＭＳ 明朝" w:hAnsi="Century" w:cs="Times New Roman" w:hint="eastAsia"/>
          <w:sz w:val="22"/>
        </w:rPr>
        <w:t>年の所得税法改正から始まった。その後、昭和</w:t>
      </w:r>
      <w:r w:rsidRPr="00F514FC">
        <w:rPr>
          <w:rFonts w:ascii="Century" w:eastAsia="ＭＳ 明朝" w:hAnsi="Century" w:cs="Times New Roman" w:hint="eastAsia"/>
          <w:sz w:val="22"/>
        </w:rPr>
        <w:t>15(1940)</w:t>
      </w:r>
      <w:r w:rsidRPr="00F514FC">
        <w:rPr>
          <w:rFonts w:ascii="Century" w:eastAsia="ＭＳ 明朝" w:hAnsi="Century" w:cs="Times New Roman" w:hint="eastAsia"/>
          <w:sz w:val="22"/>
        </w:rPr>
        <w:t>年に所得税法から法人税法が独立し、幾多の改正を経て、昭和</w:t>
      </w:r>
      <w:r w:rsidRPr="00F514FC">
        <w:rPr>
          <w:rFonts w:ascii="Century" w:eastAsia="ＭＳ 明朝" w:hAnsi="Century" w:cs="Times New Roman" w:hint="eastAsia"/>
          <w:sz w:val="22"/>
        </w:rPr>
        <w:t>40(1965)</w:t>
      </w:r>
      <w:r w:rsidRPr="00F514FC">
        <w:rPr>
          <w:rFonts w:ascii="Century" w:eastAsia="ＭＳ 明朝" w:hAnsi="Century" w:cs="Times New Roman" w:hint="eastAsia"/>
          <w:sz w:val="22"/>
        </w:rPr>
        <w:t>年には法人税法の全文改正が行われた。その翌</w:t>
      </w:r>
      <w:r w:rsidRPr="00F514FC">
        <w:rPr>
          <w:rFonts w:ascii="Century" w:eastAsia="ＭＳ 明朝" w:hAnsi="Century" w:cs="Times New Roman" w:hint="eastAsia"/>
          <w:sz w:val="22"/>
        </w:rPr>
        <w:t>41(1966)</w:t>
      </w:r>
      <w:r w:rsidRPr="00F514FC">
        <w:rPr>
          <w:rFonts w:ascii="Century" w:eastAsia="ＭＳ 明朝" w:hAnsi="Century" w:cs="Times New Roman" w:hint="eastAsia"/>
          <w:sz w:val="22"/>
        </w:rPr>
        <w:t>年には、</w:t>
      </w:r>
      <w:r w:rsidRPr="00F514FC">
        <w:rPr>
          <w:rFonts w:ascii="Century" w:eastAsia="ＭＳ 明朝" w:hAnsi="Century" w:cs="Times New Roman" w:hint="eastAsia"/>
          <w:sz w:val="22"/>
        </w:rPr>
        <w:t>10</w:t>
      </w:r>
      <w:r w:rsidRPr="00F514FC">
        <w:rPr>
          <w:rFonts w:ascii="Century" w:eastAsia="ＭＳ 明朝" w:hAnsi="Century" w:cs="Times New Roman" w:hint="eastAsia"/>
          <w:sz w:val="22"/>
        </w:rPr>
        <w:t>月に企業会計審議会が「税法と企業会計との調整に関する意見書」</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以下、「新税法調整意見書」という</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を、</w:t>
      </w:r>
      <w:r w:rsidRPr="00F514FC">
        <w:rPr>
          <w:rFonts w:ascii="Century" w:eastAsia="ＭＳ 明朝" w:hAnsi="Century" w:cs="Times New Roman" w:hint="eastAsia"/>
          <w:sz w:val="22"/>
        </w:rPr>
        <w:t>12</w:t>
      </w:r>
      <w:r w:rsidRPr="00F514FC">
        <w:rPr>
          <w:rFonts w:ascii="Century" w:eastAsia="ＭＳ 明朝" w:hAnsi="Century" w:cs="Times New Roman" w:hint="eastAsia"/>
          <w:sz w:val="22"/>
        </w:rPr>
        <w:t>月に税制調査会が「税制簡素化に関する第一次答申」</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以下、「第一次答申」という</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を発表した。会計側、税務側双方からの主張を受けて、昭和</w:t>
      </w:r>
      <w:r w:rsidRPr="00F514FC">
        <w:rPr>
          <w:rFonts w:ascii="Century" w:eastAsia="ＭＳ 明朝" w:hAnsi="Century" w:cs="Times New Roman" w:hint="eastAsia"/>
          <w:sz w:val="22"/>
        </w:rPr>
        <w:t>42(1967)</w:t>
      </w:r>
      <w:r w:rsidRPr="00F514FC">
        <w:rPr>
          <w:rFonts w:ascii="Century" w:eastAsia="ＭＳ 明朝" w:hAnsi="Century" w:cs="Times New Roman" w:hint="eastAsia"/>
          <w:sz w:val="22"/>
        </w:rPr>
        <w:t>年に法人税法の改正に伴い第</w:t>
      </w:r>
      <w:r w:rsidRPr="00F514FC">
        <w:rPr>
          <w:rFonts w:ascii="Century" w:eastAsia="ＭＳ 明朝" w:hAnsi="Century" w:cs="Times New Roman" w:hint="eastAsia"/>
          <w:sz w:val="22"/>
        </w:rPr>
        <w:t>22</w:t>
      </w:r>
      <w:r w:rsidRPr="00F514FC">
        <w:rPr>
          <w:rFonts w:ascii="Century" w:eastAsia="ＭＳ 明朝" w:hAnsi="Century" w:cs="Times New Roman" w:hint="eastAsia"/>
          <w:sz w:val="22"/>
        </w:rPr>
        <w:t>条</w:t>
      </w:r>
      <w:r w:rsidRPr="00F514FC">
        <w:rPr>
          <w:rFonts w:ascii="Century" w:eastAsia="ＭＳ 明朝" w:hAnsi="Century" w:cs="Times New Roman" w:hint="eastAsia"/>
          <w:sz w:val="22"/>
        </w:rPr>
        <w:t>4</w:t>
      </w:r>
      <w:r w:rsidRPr="00F514FC">
        <w:rPr>
          <w:rFonts w:ascii="Century" w:eastAsia="ＭＳ 明朝" w:hAnsi="Century" w:cs="Times New Roman" w:hint="eastAsia"/>
          <w:sz w:val="22"/>
        </w:rPr>
        <w:t>項に「一般に公正妥当と認められる会計処理の基準」</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以下、「公正処理基準」という</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に準拠する旨の規定が定められた。これは企業会計と税法との関係を考える上で画期的かつ極めて重要な規定であり、いわゆる確定決算主義</w:t>
      </w:r>
      <w:r w:rsidRPr="00F514FC">
        <w:rPr>
          <w:rFonts w:ascii="Century" w:eastAsia="ＭＳ 明朝" w:hAnsi="Century" w:cs="Times New Roman"/>
          <w:sz w:val="22"/>
          <w:vertAlign w:val="superscript"/>
        </w:rPr>
        <w:footnoteReference w:id="1"/>
      </w:r>
      <w:r w:rsidRPr="00F514FC">
        <w:rPr>
          <w:rFonts w:ascii="Century" w:eastAsia="ＭＳ 明朝" w:hAnsi="Century" w:cs="Times New Roman" w:hint="eastAsia"/>
          <w:sz w:val="22"/>
        </w:rPr>
        <w:t>の内容の一つでもある。</w:t>
      </w:r>
    </w:p>
    <w:p w:rsidR="00DB266B" w:rsidRPr="00F514FC" w:rsidRDefault="00DB266B" w:rsidP="00DB266B">
      <w:pPr>
        <w:rPr>
          <w:rFonts w:ascii="Century" w:eastAsia="ＭＳ 明朝" w:hAnsi="Century" w:cs="Times New Roman"/>
          <w:sz w:val="22"/>
        </w:rPr>
      </w:pPr>
      <w:r w:rsidRPr="00F514FC">
        <w:rPr>
          <w:rFonts w:ascii="Century" w:eastAsia="ＭＳ 明朝" w:hAnsi="Century" w:cs="Times New Roman" w:hint="eastAsia"/>
          <w:sz w:val="22"/>
        </w:rPr>
        <w:t xml:space="preserve">　このように、わが国において会計と税務とは密接な関係にある。近年の会計基準の変容に伴って、会計と税との関係のあり方が二つの観点からあらためて問われている。一つは、国際財務報告基準</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／国際会計基準</w:t>
      </w:r>
      <w:r w:rsidRPr="00F514FC">
        <w:rPr>
          <w:rFonts w:ascii="Century" w:eastAsia="ＭＳ 明朝" w:hAnsi="Century" w:cs="Times New Roman" w:hint="eastAsia"/>
          <w:sz w:val="22"/>
        </w:rPr>
        <w:t>(IAS)(</w:t>
      </w:r>
      <w:r w:rsidRPr="00F514FC">
        <w:rPr>
          <w:rFonts w:ascii="Century" w:eastAsia="ＭＳ 明朝" w:hAnsi="Century" w:cs="Times New Roman" w:hint="eastAsia"/>
          <w:sz w:val="22"/>
        </w:rPr>
        <w:t>以下、併せて「</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w:t>
      </w:r>
      <w:r w:rsidRPr="00F514FC">
        <w:rPr>
          <w:rFonts w:ascii="Century" w:eastAsia="ＭＳ 明朝" w:hAnsi="Century" w:cs="Times New Roman"/>
          <w:sz w:val="22"/>
          <w:vertAlign w:val="superscript"/>
        </w:rPr>
        <w:footnoteReference w:id="2"/>
      </w:r>
      <w:r w:rsidRPr="00F514FC">
        <w:rPr>
          <w:rFonts w:ascii="Century" w:eastAsia="ＭＳ 明朝" w:hAnsi="Century" w:cs="Times New Roman" w:hint="eastAsia"/>
          <w:sz w:val="22"/>
        </w:rPr>
        <w:t>という</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を世界基準とする流れが決定的になり</w:t>
      </w:r>
      <w:r w:rsidRPr="00F514FC">
        <w:rPr>
          <w:rFonts w:ascii="Century" w:eastAsia="ＭＳ 明朝" w:hAnsi="Century" w:cs="Times New Roman"/>
          <w:sz w:val="22"/>
          <w:vertAlign w:val="superscript"/>
        </w:rPr>
        <w:footnoteReference w:id="3"/>
      </w:r>
      <w:r w:rsidRPr="00F514FC">
        <w:rPr>
          <w:rFonts w:ascii="Century" w:eastAsia="ＭＳ 明朝" w:hAnsi="Century" w:cs="Times New Roman" w:hint="eastAsia"/>
          <w:sz w:val="22"/>
        </w:rPr>
        <w:t>、わが国においても上場企業と</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に関する</w:t>
      </w:r>
      <w:r w:rsidRPr="00F514FC">
        <w:rPr>
          <w:rFonts w:ascii="Century" w:eastAsia="ＭＳ 明朝" w:hAnsi="Century" w:cs="Times New Roman" w:hint="eastAsia"/>
          <w:sz w:val="22"/>
        </w:rPr>
        <w:lastRenderedPageBreak/>
        <w:t>様々な議論が行われてきたことである。もう一つは、圧倒的多数を占める</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とは無関係な非上場企業の会計・税務をどうするか、ということである</w:t>
      </w:r>
      <w:r w:rsidRPr="00F514FC">
        <w:rPr>
          <w:rFonts w:ascii="Century" w:eastAsia="ＭＳ 明朝" w:hAnsi="Century" w:cs="Times New Roman"/>
          <w:sz w:val="22"/>
          <w:vertAlign w:val="superscript"/>
        </w:rPr>
        <w:footnoteReference w:id="4"/>
      </w:r>
      <w:r w:rsidRPr="00F514FC">
        <w:rPr>
          <w:rFonts w:ascii="Century" w:eastAsia="ＭＳ 明朝" w:hAnsi="Century" w:cs="Times New Roman" w:hint="eastAsia"/>
          <w:sz w:val="22"/>
        </w:rPr>
        <w:t>。</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ここで問題となるのは、会計基準が変容した結果、それが公正処理基準として受け入れられるのかどうか、ということである。この際留意すべき点としては、先にも触れたとおり、会計基準の変容が多岐にわたっている点があげられる。具体的には、従来のわ</w:t>
      </w:r>
    </w:p>
    <w:p w:rsidR="00DB266B" w:rsidRPr="00F514FC" w:rsidRDefault="00DB266B" w:rsidP="00DB266B">
      <w:pPr>
        <w:rPr>
          <w:rFonts w:ascii="Century" w:eastAsia="ＭＳ 明朝" w:hAnsi="Century" w:cs="Times New Roman"/>
          <w:sz w:val="22"/>
        </w:rPr>
      </w:pPr>
      <w:r w:rsidRPr="00F514FC">
        <w:rPr>
          <w:rFonts w:ascii="Century" w:eastAsia="ＭＳ 明朝" w:hAnsi="Century" w:cs="Times New Roman" w:hint="eastAsia"/>
          <w:sz w:val="22"/>
        </w:rPr>
        <w:t>が国の会計基準、</w:t>
      </w:r>
      <w:r w:rsidRPr="00F514FC">
        <w:rPr>
          <w:rFonts w:ascii="Century" w:eastAsia="ＭＳ 明朝" w:hAnsi="Century" w:cs="Times New Roman" w:hint="eastAsia"/>
          <w:sz w:val="22"/>
        </w:rPr>
        <w:t>IFRS</w:t>
      </w:r>
      <w:r w:rsidRPr="00F514FC">
        <w:rPr>
          <w:rFonts w:ascii="Century" w:eastAsia="ＭＳ 明朝" w:hAnsi="Century" w:cs="Times New Roman"/>
          <w:sz w:val="22"/>
          <w:vertAlign w:val="superscript"/>
        </w:rPr>
        <w:footnoteReference w:id="5"/>
      </w:r>
      <w:r w:rsidRPr="00F514FC">
        <w:rPr>
          <w:rFonts w:ascii="Century" w:eastAsia="ＭＳ 明朝" w:hAnsi="Century" w:cs="Times New Roman" w:hint="eastAsia"/>
          <w:sz w:val="22"/>
        </w:rPr>
        <w:t>、「中小企業の会計に関する指針」</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以下、「中小指針」という</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、「中小企業の会計に関する基本要領」</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以下、「中小会計要領」という</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等</w:t>
      </w:r>
      <w:r w:rsidRPr="00F514FC">
        <w:rPr>
          <w:rFonts w:ascii="Century" w:eastAsia="ＭＳ 明朝" w:hAnsi="Century" w:cs="Times New Roman"/>
          <w:sz w:val="22"/>
          <w:vertAlign w:val="superscript"/>
        </w:rPr>
        <w:footnoteReference w:id="6"/>
      </w:r>
      <w:r w:rsidRPr="00F514FC">
        <w:rPr>
          <w:rFonts w:ascii="Century" w:eastAsia="ＭＳ 明朝" w:hAnsi="Century" w:cs="Times New Roman" w:hint="eastAsia"/>
          <w:sz w:val="22"/>
        </w:rPr>
        <w:t>である。</w:t>
      </w:r>
    </w:p>
    <w:p w:rsidR="00DB266B" w:rsidRPr="00F514FC" w:rsidRDefault="00DB266B" w:rsidP="00DB266B">
      <w:pPr>
        <w:rPr>
          <w:rFonts w:ascii="Century" w:eastAsia="ＭＳ 明朝" w:hAnsi="Century" w:cs="Times New Roman"/>
          <w:sz w:val="22"/>
        </w:rPr>
      </w:pPr>
      <w:r w:rsidRPr="00F514FC">
        <w:rPr>
          <w:rFonts w:ascii="Century" w:eastAsia="ＭＳ 明朝" w:hAnsi="Century" w:cs="Times New Roman" w:hint="eastAsia"/>
          <w:sz w:val="22"/>
        </w:rPr>
        <w:t xml:space="preserve">　本稿では、企業会計基準の変容及び、</w:t>
      </w:r>
      <w:r w:rsidR="0088151C">
        <w:rPr>
          <w:rFonts w:ascii="Century" w:eastAsia="ＭＳ 明朝" w:hAnsi="Century" w:cs="Times New Roman" w:hint="eastAsia"/>
          <w:sz w:val="22"/>
        </w:rPr>
        <w:t>会社法第</w:t>
      </w:r>
      <w:r w:rsidR="0088151C">
        <w:rPr>
          <w:rFonts w:ascii="Century" w:eastAsia="ＭＳ 明朝" w:hAnsi="Century" w:cs="Times New Roman" w:hint="eastAsia"/>
          <w:sz w:val="22"/>
        </w:rPr>
        <w:t>431</w:t>
      </w:r>
      <w:r w:rsidR="0088151C">
        <w:rPr>
          <w:rFonts w:ascii="Century" w:eastAsia="ＭＳ 明朝" w:hAnsi="Century" w:cs="Times New Roman" w:hint="eastAsia"/>
          <w:sz w:val="22"/>
        </w:rPr>
        <w:t>条に定める</w:t>
      </w:r>
      <w:r w:rsidRPr="00F514FC">
        <w:rPr>
          <w:rFonts w:ascii="Century" w:eastAsia="ＭＳ 明朝" w:hAnsi="Century" w:cs="Times New Roman" w:hint="eastAsia"/>
          <w:sz w:val="22"/>
        </w:rPr>
        <w:t>「</w:t>
      </w:r>
      <w:r w:rsidR="0088151C">
        <w:rPr>
          <w:rFonts w:ascii="Century" w:eastAsia="ＭＳ 明朝" w:hAnsi="Century" w:cs="Times New Roman" w:hint="eastAsia"/>
          <w:sz w:val="22"/>
        </w:rPr>
        <w:t>一般に公正妥当と認められる企業会計の</w:t>
      </w:r>
      <w:r w:rsidRPr="00F514FC">
        <w:rPr>
          <w:rFonts w:ascii="Century" w:eastAsia="ＭＳ 明朝" w:hAnsi="Century" w:cs="Times New Roman" w:hint="eastAsia"/>
          <w:sz w:val="22"/>
        </w:rPr>
        <w:t>慣行」</w:t>
      </w:r>
      <w:r w:rsidR="0088151C">
        <w:rPr>
          <w:rFonts w:ascii="Century" w:eastAsia="ＭＳ 明朝" w:hAnsi="Century" w:cs="Times New Roman" w:hint="eastAsia"/>
          <w:sz w:val="22"/>
        </w:rPr>
        <w:t>(</w:t>
      </w:r>
      <w:r w:rsidR="0088151C">
        <w:rPr>
          <w:rFonts w:ascii="Century" w:eastAsia="ＭＳ 明朝" w:hAnsi="Century" w:cs="Times New Roman" w:hint="eastAsia"/>
          <w:sz w:val="22"/>
        </w:rPr>
        <w:t>以下、「企業会計の慣行」という</w:t>
      </w:r>
      <w:r w:rsidR="0088151C">
        <w:rPr>
          <w:rFonts w:ascii="Century" w:eastAsia="ＭＳ 明朝" w:hAnsi="Century" w:cs="Times New Roman" w:hint="eastAsia"/>
          <w:sz w:val="22"/>
        </w:rPr>
        <w:t>)</w:t>
      </w:r>
      <w:r w:rsidRPr="00F514FC">
        <w:rPr>
          <w:rFonts w:ascii="Century" w:eastAsia="ＭＳ 明朝" w:hAnsi="Century" w:cs="Times New Roman" w:hint="eastAsia"/>
          <w:sz w:val="22"/>
        </w:rPr>
        <w:t>と公正処理基準の関係について検討した上で、公正処理基準の変容が税法規定である「別段の定め」にどのような影響をもたらし、それゆえ別段の定めの制定はどのような観点から行われるべきかを論究していく。</w:t>
      </w:r>
    </w:p>
    <w:p w:rsidR="00DB266B" w:rsidRPr="00F514FC" w:rsidRDefault="00DB266B" w:rsidP="00DB266B">
      <w:pPr>
        <w:rPr>
          <w:rFonts w:ascii="Century" w:eastAsia="ＭＳ 明朝" w:hAnsi="Century" w:cs="Times New Roman"/>
          <w:sz w:val="22"/>
          <w:shd w:val="pct15" w:color="auto" w:fill="FFFFFF"/>
        </w:rPr>
      </w:pPr>
      <w:r w:rsidRPr="00F514FC">
        <w:rPr>
          <w:rFonts w:ascii="Century" w:eastAsia="ＭＳ 明朝" w:hAnsi="Century" w:cs="Times New Roman" w:hint="eastAsia"/>
          <w:sz w:val="22"/>
        </w:rPr>
        <w:t xml:space="preserve">　具体的には、Ⅱ章で公正処理基準について考える上での予備的考察を行い、Ⅲ章で企業会計基準の変容と法人税法</w:t>
      </w:r>
      <w:r w:rsidR="00FD7EA5">
        <w:rPr>
          <w:rFonts w:ascii="Century" w:eastAsia="ＭＳ 明朝" w:hAnsi="Century" w:cs="Times New Roman" w:hint="eastAsia"/>
          <w:sz w:val="22"/>
        </w:rPr>
        <w:t>第</w:t>
      </w:r>
      <w:r w:rsidRPr="00F514FC">
        <w:rPr>
          <w:rFonts w:ascii="Century" w:eastAsia="ＭＳ 明朝" w:hAnsi="Century" w:cs="Times New Roman" w:hint="eastAsia"/>
          <w:sz w:val="22"/>
        </w:rPr>
        <w:t>22</w:t>
      </w:r>
      <w:r w:rsidRPr="00F514FC">
        <w:rPr>
          <w:rFonts w:ascii="Century" w:eastAsia="ＭＳ 明朝" w:hAnsi="Century" w:cs="Times New Roman" w:hint="eastAsia"/>
          <w:sz w:val="22"/>
        </w:rPr>
        <w:t>条</w:t>
      </w:r>
      <w:r w:rsidRPr="00F514FC">
        <w:rPr>
          <w:rFonts w:ascii="Century" w:eastAsia="ＭＳ 明朝" w:hAnsi="Century" w:cs="Times New Roman" w:hint="eastAsia"/>
          <w:sz w:val="22"/>
        </w:rPr>
        <w:t>4</w:t>
      </w:r>
      <w:r w:rsidRPr="00F514FC">
        <w:rPr>
          <w:rFonts w:ascii="Century" w:eastAsia="ＭＳ 明朝" w:hAnsi="Century" w:cs="Times New Roman" w:hint="eastAsia"/>
          <w:sz w:val="22"/>
        </w:rPr>
        <w:t>項の関係性について検討し、Ⅳ章では公正処理基準の重層化が法人税法に及ぼす影響について論じていく。</w:t>
      </w:r>
      <w:r w:rsidRPr="006502BE">
        <w:rPr>
          <w:rFonts w:ascii="Century" w:eastAsia="ＭＳ 明朝" w:hAnsi="Century" w:cs="Times New Roman" w:hint="eastAsia"/>
          <w:sz w:val="22"/>
        </w:rPr>
        <w:t>最後に、Ⅴ章で</w:t>
      </w:r>
      <w:r w:rsidR="00EC12A6" w:rsidRPr="006502BE">
        <w:rPr>
          <w:rFonts w:ascii="Century" w:eastAsia="ＭＳ 明朝" w:hAnsi="Century" w:cs="Times New Roman" w:hint="eastAsia"/>
          <w:sz w:val="22"/>
        </w:rPr>
        <w:t>本稿の内容を</w:t>
      </w:r>
      <w:r w:rsidR="006502BE" w:rsidRPr="006502BE">
        <w:rPr>
          <w:rFonts w:ascii="Century" w:eastAsia="ＭＳ 明朝" w:hAnsi="Century" w:cs="Times New Roman" w:hint="eastAsia"/>
          <w:sz w:val="22"/>
        </w:rPr>
        <w:t>踏まえ、公正処理基準の規定に係る論点を提示する。</w:t>
      </w:r>
    </w:p>
    <w:p w:rsidR="005F2870" w:rsidRPr="00F514FC" w:rsidRDefault="005F2870" w:rsidP="00DB266B">
      <w:pPr>
        <w:rPr>
          <w:rFonts w:ascii="Century" w:eastAsia="ＭＳ 明朝" w:hAnsi="Century" w:cs="Times New Roman"/>
          <w:sz w:val="22"/>
        </w:rPr>
      </w:pPr>
    </w:p>
    <w:p w:rsidR="005F2870" w:rsidRPr="00F514FC" w:rsidRDefault="005F2870" w:rsidP="005F2870">
      <w:pPr>
        <w:rPr>
          <w:b/>
          <w:sz w:val="22"/>
        </w:rPr>
      </w:pPr>
      <w:r w:rsidRPr="00F514FC">
        <w:rPr>
          <w:rFonts w:hint="eastAsia"/>
          <w:b/>
          <w:sz w:val="22"/>
        </w:rPr>
        <w:t>Ⅱ</w:t>
      </w:r>
      <w:r w:rsidRPr="00F514FC">
        <w:rPr>
          <w:rFonts w:hint="eastAsia"/>
          <w:b/>
          <w:sz w:val="22"/>
        </w:rPr>
        <w:t>.</w:t>
      </w:r>
      <w:r w:rsidRPr="00F514FC">
        <w:rPr>
          <w:rFonts w:hint="eastAsia"/>
          <w:b/>
          <w:sz w:val="22"/>
        </w:rPr>
        <w:t>予備的考察</w:t>
      </w:r>
    </w:p>
    <w:p w:rsidR="005F2870" w:rsidRPr="00F514FC" w:rsidRDefault="005F2870" w:rsidP="005F2870">
      <w:pPr>
        <w:rPr>
          <w:b/>
          <w:sz w:val="22"/>
        </w:rPr>
      </w:pPr>
    </w:p>
    <w:p w:rsidR="005F2870" w:rsidRPr="00F514FC" w:rsidRDefault="005F2870" w:rsidP="005F2870">
      <w:pPr>
        <w:ind w:firstLineChars="100" w:firstLine="220"/>
        <w:rPr>
          <w:sz w:val="22"/>
        </w:rPr>
      </w:pPr>
      <w:r w:rsidRPr="00F514FC">
        <w:rPr>
          <w:rFonts w:hint="eastAsia"/>
          <w:sz w:val="22"/>
        </w:rPr>
        <w:t>本章では公正処理基準についての予備的考察として、通時分析と共時分析を行う。公正処理基準の規定が制定され、おおよそ半世紀にわたり法人の課税所得の計算は企業会計に準拠する旨の明文規定が存在してきた。それでは</w:t>
      </w:r>
      <w:r w:rsidRPr="00F514FC">
        <w:rPr>
          <w:rFonts w:hint="eastAsia"/>
          <w:sz w:val="22"/>
        </w:rPr>
        <w:t>22</w:t>
      </w:r>
      <w:r w:rsidRPr="00F514FC">
        <w:rPr>
          <w:rFonts w:hint="eastAsia"/>
          <w:sz w:val="22"/>
        </w:rPr>
        <w:t>条</w:t>
      </w:r>
      <w:r w:rsidRPr="00F514FC">
        <w:rPr>
          <w:rFonts w:hint="eastAsia"/>
          <w:sz w:val="22"/>
        </w:rPr>
        <w:t>4</w:t>
      </w:r>
      <w:r w:rsidR="00EC6A41" w:rsidRPr="00F514FC">
        <w:rPr>
          <w:rFonts w:hint="eastAsia"/>
          <w:sz w:val="22"/>
        </w:rPr>
        <w:t>項とはどのような素性な</w:t>
      </w:r>
      <w:r w:rsidR="00EC6A41" w:rsidRPr="00F514FC">
        <w:rPr>
          <w:rFonts w:hint="eastAsia"/>
          <w:sz w:val="22"/>
        </w:rPr>
        <w:lastRenderedPageBreak/>
        <w:t>いし背景を有している</w:t>
      </w:r>
      <w:r w:rsidRPr="00F514FC">
        <w:rPr>
          <w:rFonts w:hint="eastAsia"/>
          <w:sz w:val="22"/>
        </w:rPr>
        <w:t>のであろうか。公正処理基準について検討する前に、このような考察があって然るべきではないだろうか。さらに、諸外国における税法と企業会計</w:t>
      </w:r>
      <w:r w:rsidR="00EC6A41" w:rsidRPr="00F514FC">
        <w:rPr>
          <w:rFonts w:hint="eastAsia"/>
          <w:sz w:val="22"/>
        </w:rPr>
        <w:t>と</w:t>
      </w:r>
      <w:r w:rsidRPr="00F514FC">
        <w:rPr>
          <w:rFonts w:hint="eastAsia"/>
          <w:sz w:val="22"/>
        </w:rPr>
        <w:t>の関係について、比較法的考察を行うとともにわが国との違いを論じる。</w:t>
      </w:r>
    </w:p>
    <w:p w:rsidR="00EC6A41" w:rsidRPr="00F514FC" w:rsidRDefault="00EC6A41" w:rsidP="005F2870">
      <w:pPr>
        <w:ind w:firstLineChars="100" w:firstLine="220"/>
        <w:rPr>
          <w:sz w:val="22"/>
        </w:rPr>
      </w:pPr>
    </w:p>
    <w:p w:rsidR="005F2870" w:rsidRPr="00F514FC" w:rsidRDefault="005F2870" w:rsidP="005F2870">
      <w:pPr>
        <w:pStyle w:val="a3"/>
        <w:numPr>
          <w:ilvl w:val="0"/>
          <w:numId w:val="8"/>
        </w:numPr>
        <w:ind w:leftChars="0"/>
        <w:rPr>
          <w:b/>
          <w:sz w:val="22"/>
        </w:rPr>
      </w:pPr>
      <w:r w:rsidRPr="00F514FC">
        <w:rPr>
          <w:rFonts w:hint="eastAsia"/>
          <w:b/>
          <w:sz w:val="22"/>
        </w:rPr>
        <w:t>公正処理基準の通時分析</w:t>
      </w:r>
    </w:p>
    <w:p w:rsidR="005F2870" w:rsidRPr="00F514FC" w:rsidRDefault="005F2870" w:rsidP="005F2870">
      <w:pPr>
        <w:rPr>
          <w:sz w:val="22"/>
        </w:rPr>
      </w:pPr>
      <w:r w:rsidRPr="00F514FC">
        <w:rPr>
          <w:rFonts w:hint="eastAsia"/>
          <w:sz w:val="22"/>
        </w:rPr>
        <w:t xml:space="preserve">　わが国における、法人課税の始まりは明治</w:t>
      </w:r>
      <w:r w:rsidRPr="00F514FC">
        <w:rPr>
          <w:rFonts w:hint="eastAsia"/>
          <w:sz w:val="22"/>
        </w:rPr>
        <w:t>32(1899)</w:t>
      </w:r>
      <w:r w:rsidRPr="00F514FC">
        <w:rPr>
          <w:rFonts w:hint="eastAsia"/>
          <w:sz w:val="22"/>
        </w:rPr>
        <w:t>年である。また、明治</w:t>
      </w:r>
      <w:r w:rsidRPr="00F514FC">
        <w:rPr>
          <w:rFonts w:hint="eastAsia"/>
          <w:sz w:val="22"/>
        </w:rPr>
        <w:t>35 (1902)</w:t>
      </w:r>
      <w:r w:rsidRPr="00F514FC">
        <w:rPr>
          <w:rFonts w:hint="eastAsia"/>
          <w:sz w:val="22"/>
        </w:rPr>
        <w:t>年の改正を経た所得税法施行規則第</w:t>
      </w:r>
      <w:r w:rsidRPr="00F514FC">
        <w:rPr>
          <w:rFonts w:hint="eastAsia"/>
          <w:sz w:val="22"/>
        </w:rPr>
        <w:t>3</w:t>
      </w:r>
      <w:r w:rsidRPr="00F514FC">
        <w:rPr>
          <w:rFonts w:hint="eastAsia"/>
          <w:sz w:val="22"/>
        </w:rPr>
        <w:t>条からはすでに法人の所得申告が株主総会において、承認を受けた商法上の決算を前提にしていたと受け取れる。このように、賦課課税制度下においては単に課税資料に過ぎないとしても財務諸表の作成を命じていたのは商法であり、商法上の財務諸表が重視されていたものと考えることができる。その後、昭和</w:t>
      </w:r>
      <w:r w:rsidRPr="00F514FC">
        <w:rPr>
          <w:rFonts w:hint="eastAsia"/>
          <w:sz w:val="22"/>
        </w:rPr>
        <w:t>15(1940)</w:t>
      </w:r>
      <w:r w:rsidRPr="00F514FC">
        <w:rPr>
          <w:rFonts w:hint="eastAsia"/>
          <w:sz w:val="22"/>
        </w:rPr>
        <w:t>年には所得税法から法人税法が独立した。また、昭和</w:t>
      </w:r>
      <w:r w:rsidRPr="00F514FC">
        <w:rPr>
          <w:rFonts w:hint="eastAsia"/>
          <w:sz w:val="22"/>
        </w:rPr>
        <w:t>22(1947)</w:t>
      </w:r>
      <w:r w:rsidRPr="00F514FC">
        <w:rPr>
          <w:rFonts w:hint="eastAsia"/>
          <w:sz w:val="22"/>
        </w:rPr>
        <w:t>年に所得税及び法人税について、広く申告納税制度が採用されたのを契機として法人税法第</w:t>
      </w:r>
      <w:r w:rsidRPr="00F514FC">
        <w:rPr>
          <w:rFonts w:hint="eastAsia"/>
          <w:sz w:val="22"/>
        </w:rPr>
        <w:t>18</w:t>
      </w:r>
      <w:r w:rsidRPr="00F514FC">
        <w:rPr>
          <w:rFonts w:hint="eastAsia"/>
          <w:sz w:val="22"/>
        </w:rPr>
        <w:t>条に「納税義務ある法人は、…各事業年度終了の日から</w:t>
      </w:r>
      <w:r w:rsidRPr="00F514FC">
        <w:rPr>
          <w:rFonts w:hint="eastAsia"/>
          <w:sz w:val="22"/>
        </w:rPr>
        <w:t>2</w:t>
      </w:r>
      <w:r w:rsidRPr="00F514FC">
        <w:rPr>
          <w:rFonts w:hint="eastAsia"/>
          <w:sz w:val="22"/>
        </w:rPr>
        <w:t>箇月以内に、その確定した決算に基づき当該事業年度の普通所得金額、超過所得金額及び資本金額を記載した申告書を政府に提出しなければならない」と規定された。前述条文に｢確定した決算に基づき｣とあることから、申告納税制度においても商法上の財務諸表を重んじていたことが窺える。</w:t>
      </w:r>
    </w:p>
    <w:p w:rsidR="005F2870" w:rsidRPr="00F514FC" w:rsidRDefault="005F2870" w:rsidP="005F2870">
      <w:pPr>
        <w:ind w:firstLineChars="100" w:firstLine="220"/>
        <w:rPr>
          <w:sz w:val="22"/>
        </w:rPr>
      </w:pPr>
      <w:r w:rsidRPr="00F514FC">
        <w:rPr>
          <w:rFonts w:hint="eastAsia"/>
          <w:sz w:val="22"/>
        </w:rPr>
        <w:t>さらに、昭和</w:t>
      </w:r>
      <w:r w:rsidRPr="00F514FC">
        <w:rPr>
          <w:rFonts w:hint="eastAsia"/>
          <w:sz w:val="22"/>
        </w:rPr>
        <w:t>40(1965)</w:t>
      </w:r>
      <w:r w:rsidRPr="00F514FC">
        <w:rPr>
          <w:rFonts w:hint="eastAsia"/>
          <w:sz w:val="22"/>
        </w:rPr>
        <w:t>年</w:t>
      </w:r>
      <w:r w:rsidRPr="00F514FC">
        <w:rPr>
          <w:rFonts w:hint="eastAsia"/>
          <w:sz w:val="22"/>
        </w:rPr>
        <w:t>11</w:t>
      </w:r>
      <w:r w:rsidRPr="00F514FC">
        <w:rPr>
          <w:rFonts w:hint="eastAsia"/>
          <w:sz w:val="22"/>
        </w:rPr>
        <w:t>月には、以下のような通達</w:t>
      </w:r>
      <w:r w:rsidRPr="00F514FC">
        <w:rPr>
          <w:rFonts w:hint="eastAsia"/>
          <w:sz w:val="22"/>
        </w:rPr>
        <w:t>(</w:t>
      </w:r>
      <w:r w:rsidRPr="00F514FC">
        <w:rPr>
          <w:rFonts w:hint="eastAsia"/>
          <w:sz w:val="22"/>
        </w:rPr>
        <w:t>直審</w:t>
      </w:r>
      <w:r w:rsidRPr="00F514FC">
        <w:rPr>
          <w:rFonts w:hint="eastAsia"/>
          <w:sz w:val="22"/>
        </w:rPr>
        <w:t>(</w:t>
      </w:r>
      <w:r w:rsidRPr="00F514FC">
        <w:rPr>
          <w:rFonts w:hint="eastAsia"/>
          <w:sz w:val="22"/>
        </w:rPr>
        <w:t>法</w:t>
      </w:r>
      <w:r w:rsidRPr="00F514FC">
        <w:rPr>
          <w:rFonts w:hint="eastAsia"/>
          <w:sz w:val="22"/>
        </w:rPr>
        <w:t>)</w:t>
      </w:r>
      <w:r w:rsidRPr="00F514FC">
        <w:rPr>
          <w:rFonts w:hint="eastAsia"/>
          <w:sz w:val="22"/>
        </w:rPr>
        <w:t>八四</w:t>
      </w:r>
      <w:r w:rsidRPr="00F514FC">
        <w:rPr>
          <w:rFonts w:hint="eastAsia"/>
          <w:sz w:val="22"/>
        </w:rPr>
        <w:t>)</w:t>
      </w:r>
      <w:r w:rsidRPr="00F514FC">
        <w:rPr>
          <w:rFonts w:hint="eastAsia"/>
          <w:sz w:val="22"/>
        </w:rPr>
        <w:t>が公布された。</w:t>
      </w:r>
    </w:p>
    <w:p w:rsidR="005F2870" w:rsidRPr="00F514FC" w:rsidRDefault="005F2870" w:rsidP="005F2870">
      <w:pPr>
        <w:ind w:firstLineChars="100" w:firstLine="220"/>
        <w:rPr>
          <w:sz w:val="22"/>
        </w:rPr>
      </w:pPr>
      <w:r w:rsidRPr="00F514FC">
        <w:rPr>
          <w:rFonts w:hint="eastAsia"/>
          <w:sz w:val="22"/>
        </w:rPr>
        <w:t>「法人の利益の計算に関する事項…について商法その他法人の計算に関する法令の規定および一般に認められた適切な企業会計の原則により利益の計算上妥当と認められ、かつ、所得の金額の計算上も合理的と認められる方法…が二以上ある場合において…利益の計算において適用している方法がそれらの方法のうちいずれか一の方法であるときは、…所得の金額の計算上も当該法人が適用しているその方法が適用されるべきものである…」</w:t>
      </w:r>
    </w:p>
    <w:p w:rsidR="005F2870" w:rsidRPr="00F514FC" w:rsidRDefault="005F2870" w:rsidP="005F2870">
      <w:pPr>
        <w:ind w:firstLineChars="100" w:firstLine="220"/>
        <w:rPr>
          <w:sz w:val="22"/>
        </w:rPr>
      </w:pPr>
      <w:r w:rsidRPr="00F514FC">
        <w:rPr>
          <w:rFonts w:hint="eastAsia"/>
          <w:sz w:val="22"/>
        </w:rPr>
        <w:t>これらのことから、公正処理基準の規定が制定される以前の法人税法の所得金額の計算については、会計上作成された財務諸表が前提とされており、当時も「公正妥当」という語句は見当たらないが、実質的に法人税への課税所得の計算は企業会計に準拠していたと推察できる。</w:t>
      </w:r>
    </w:p>
    <w:p w:rsidR="005F2870" w:rsidRPr="00F514FC" w:rsidRDefault="005F2870" w:rsidP="005F2870">
      <w:pPr>
        <w:ind w:firstLineChars="100" w:firstLine="220"/>
        <w:rPr>
          <w:sz w:val="22"/>
        </w:rPr>
      </w:pPr>
      <w:r w:rsidRPr="00F514FC">
        <w:rPr>
          <w:rFonts w:hint="eastAsia"/>
          <w:sz w:val="22"/>
        </w:rPr>
        <w:t>昭和</w:t>
      </w:r>
      <w:r w:rsidRPr="00F514FC">
        <w:rPr>
          <w:rFonts w:hint="eastAsia"/>
          <w:sz w:val="22"/>
        </w:rPr>
        <w:t>41(1966)</w:t>
      </w:r>
      <w:r w:rsidRPr="00F514FC">
        <w:rPr>
          <w:rFonts w:hint="eastAsia"/>
          <w:sz w:val="22"/>
        </w:rPr>
        <w:t>年</w:t>
      </w:r>
      <w:r w:rsidRPr="00F514FC">
        <w:rPr>
          <w:rFonts w:hint="eastAsia"/>
          <w:sz w:val="22"/>
        </w:rPr>
        <w:t>10</w:t>
      </w:r>
      <w:r w:rsidRPr="00F514FC">
        <w:rPr>
          <w:rFonts w:hint="eastAsia"/>
          <w:sz w:val="22"/>
        </w:rPr>
        <w:t>月に企業会計審議会は新税法調整意見書を発表し、その中で「税法における適正な企業経理の尊重、企業会計実務における継続性の重視、企業会計原則</w:t>
      </w:r>
      <w:r w:rsidRPr="00F514FC">
        <w:rPr>
          <w:rFonts w:hint="eastAsia"/>
          <w:sz w:val="22"/>
        </w:rPr>
        <w:lastRenderedPageBreak/>
        <w:t>における問題」の三つの項目を総論としてあげている。特に税法における適正な企業経理の尊重については「法人税法の課税標準の総則的規定として、『納税者の各事業年度の課税所得は、納税者が継続的に健全な会計慣行によって企業利益を算出している場合には、当該企業利益に基づいて計算するものとする。納税者が健全な会計慣行によって企業利益を算出していない場合又は会計方法を継続的に適用していない場合には、課税所得は税務官庁の判断に基づき妥当な方法によりこれを計算するものとする』旨の規定を設けることが適当である。」と述べている。</w:t>
      </w:r>
    </w:p>
    <w:p w:rsidR="005F2870" w:rsidRPr="00F514FC" w:rsidRDefault="005F2870" w:rsidP="005F2870">
      <w:pPr>
        <w:ind w:firstLineChars="100" w:firstLine="220"/>
        <w:rPr>
          <w:sz w:val="22"/>
        </w:rPr>
      </w:pPr>
      <w:r w:rsidRPr="00F514FC">
        <w:rPr>
          <w:rFonts w:hint="eastAsia"/>
          <w:sz w:val="22"/>
        </w:rPr>
        <w:t>また、税制調査会は昭和</w:t>
      </w:r>
      <w:r w:rsidRPr="00F514FC">
        <w:rPr>
          <w:rFonts w:hint="eastAsia"/>
          <w:sz w:val="22"/>
        </w:rPr>
        <w:t>41(1966)</w:t>
      </w:r>
      <w:r w:rsidRPr="00F514FC">
        <w:rPr>
          <w:rFonts w:hint="eastAsia"/>
          <w:sz w:val="22"/>
        </w:rPr>
        <w:t>年</w:t>
      </w:r>
      <w:r w:rsidRPr="00F514FC">
        <w:rPr>
          <w:rFonts w:hint="eastAsia"/>
          <w:sz w:val="22"/>
        </w:rPr>
        <w:t>12</w:t>
      </w:r>
      <w:r w:rsidRPr="00F514FC">
        <w:rPr>
          <w:rFonts w:hint="eastAsia"/>
          <w:sz w:val="22"/>
        </w:rPr>
        <w:t>月に第一次答申を発表した。この中で、税法に所得計算の基本規定を設けることを以下のように提案している。</w:t>
      </w:r>
    </w:p>
    <w:p w:rsidR="005F2870" w:rsidRPr="00F514FC" w:rsidRDefault="005F2870" w:rsidP="005F2870">
      <w:pPr>
        <w:ind w:firstLineChars="100" w:firstLine="220"/>
        <w:rPr>
          <w:sz w:val="22"/>
        </w:rPr>
      </w:pPr>
      <w:r w:rsidRPr="00F514FC">
        <w:rPr>
          <w:rFonts w:hint="eastAsia"/>
          <w:sz w:val="22"/>
        </w:rPr>
        <w:t>「課税所得は…税法以前の概念や原理を前提として成立しているものである。…課税所得については、税法において完結的にこれを規制するよりも、適切に運用されている会計慣行にゆだねることの方がより適当と思われる部分が相当多い。…税法においては、課税所得は納税者たる企業が継続して適用する健全な会計慣行によって計算する旨の基本規定を設けるとともに…必要最低限度の税法独自の計算原理を規定することが適当である。」</w:t>
      </w:r>
      <w:r w:rsidRPr="00F514FC">
        <w:rPr>
          <w:rFonts w:hint="eastAsia"/>
          <w:sz w:val="22"/>
        </w:rPr>
        <w:t>(</w:t>
      </w:r>
      <w:r w:rsidRPr="00F514FC">
        <w:rPr>
          <w:rFonts w:hint="eastAsia"/>
          <w:sz w:val="22"/>
        </w:rPr>
        <w:t>税制簡素化のための具体的措置一Ⅰ１</w:t>
      </w:r>
      <w:r w:rsidRPr="00F514FC">
        <w:rPr>
          <w:rFonts w:hint="eastAsia"/>
          <w:sz w:val="22"/>
        </w:rPr>
        <w:t>(1)(</w:t>
      </w:r>
      <w:r w:rsidRPr="00F514FC">
        <w:rPr>
          <w:rFonts w:hint="eastAsia"/>
          <w:sz w:val="22"/>
        </w:rPr>
        <w:t>ウ</w:t>
      </w:r>
      <w:r w:rsidRPr="00F514FC">
        <w:rPr>
          <w:rFonts w:hint="eastAsia"/>
          <w:sz w:val="22"/>
        </w:rPr>
        <w:t>)(a))</w:t>
      </w:r>
    </w:p>
    <w:p w:rsidR="005F2870" w:rsidRPr="00F514FC" w:rsidRDefault="005F2870" w:rsidP="005F2870">
      <w:pPr>
        <w:rPr>
          <w:sz w:val="22"/>
        </w:rPr>
      </w:pPr>
      <w:r w:rsidRPr="00F514FC">
        <w:rPr>
          <w:rFonts w:hint="eastAsia"/>
          <w:sz w:val="22"/>
        </w:rPr>
        <w:t xml:space="preserve">　上記のような、企業会計審議会と税制調査会という異なる二つの団体からの意見を基にして、昭和</w:t>
      </w:r>
      <w:r w:rsidRPr="00F514FC">
        <w:rPr>
          <w:rFonts w:hint="eastAsia"/>
          <w:sz w:val="22"/>
        </w:rPr>
        <w:t>42(1967)</w:t>
      </w:r>
      <w:r w:rsidRPr="00F514FC">
        <w:rPr>
          <w:rFonts w:hint="eastAsia"/>
          <w:sz w:val="22"/>
        </w:rPr>
        <w:t>年の改正において法人税法第</w:t>
      </w:r>
      <w:r w:rsidRPr="00F514FC">
        <w:rPr>
          <w:rFonts w:hint="eastAsia"/>
          <w:sz w:val="22"/>
        </w:rPr>
        <w:t>22</w:t>
      </w:r>
      <w:r w:rsidRPr="00F514FC">
        <w:rPr>
          <w:rFonts w:hint="eastAsia"/>
          <w:sz w:val="22"/>
        </w:rPr>
        <w:t>条</w:t>
      </w:r>
      <w:r w:rsidRPr="00F514FC">
        <w:rPr>
          <w:rFonts w:hint="eastAsia"/>
          <w:sz w:val="22"/>
        </w:rPr>
        <w:t>4</w:t>
      </w:r>
      <w:r w:rsidRPr="00F514FC">
        <w:rPr>
          <w:rFonts w:hint="eastAsia"/>
          <w:sz w:val="22"/>
        </w:rPr>
        <w:t>項に、「当該事業年度の収益の額及び前項各号に掲げる額は、一般に公正妥当と認められる会計処理の基準に従って計算されるものとする。」との規定が挿入され、公正処理基準の採用にいたった。</w:t>
      </w:r>
    </w:p>
    <w:p w:rsidR="005F2870" w:rsidRPr="00F514FC" w:rsidRDefault="005F2870" w:rsidP="005F2870">
      <w:pPr>
        <w:rPr>
          <w:sz w:val="22"/>
        </w:rPr>
      </w:pPr>
      <w:r w:rsidRPr="00F514FC">
        <w:rPr>
          <w:rFonts w:hint="eastAsia"/>
          <w:sz w:val="22"/>
        </w:rPr>
        <w:t xml:space="preserve">　公正処理基準の規定は、会計・税制双方の意見が取り入れられスムーズに制定されたとの見方が強いが、実際には様々な議論があった。清水</w:t>
      </w:r>
      <w:r w:rsidRPr="00F514FC">
        <w:rPr>
          <w:rFonts w:hint="eastAsia"/>
          <w:sz w:val="22"/>
        </w:rPr>
        <w:t>[1967]</w:t>
      </w:r>
      <w:r w:rsidRPr="00F514FC">
        <w:rPr>
          <w:rFonts w:hint="eastAsia"/>
          <w:sz w:val="22"/>
        </w:rPr>
        <w:t>、徳島</w:t>
      </w:r>
      <w:r w:rsidRPr="00F514FC">
        <w:rPr>
          <w:rFonts w:hint="eastAsia"/>
          <w:sz w:val="22"/>
        </w:rPr>
        <w:t>[1967]</w:t>
      </w:r>
      <w:r w:rsidRPr="00F514FC">
        <w:rPr>
          <w:rFonts w:hint="eastAsia"/>
          <w:sz w:val="22"/>
        </w:rPr>
        <w:t>、中川</w:t>
      </w:r>
      <w:r w:rsidRPr="00F514FC">
        <w:rPr>
          <w:rFonts w:hint="eastAsia"/>
          <w:sz w:val="22"/>
        </w:rPr>
        <w:t>[1967]</w:t>
      </w:r>
      <w:r w:rsidR="001451AD" w:rsidRPr="001451AD">
        <w:rPr>
          <w:rFonts w:hint="eastAsia"/>
          <w:sz w:val="22"/>
        </w:rPr>
        <w:t xml:space="preserve"> </w:t>
      </w:r>
      <w:r w:rsidR="001451AD">
        <w:rPr>
          <w:rFonts w:hint="eastAsia"/>
          <w:sz w:val="22"/>
        </w:rPr>
        <w:t>、</w:t>
      </w:r>
      <w:r w:rsidR="001451AD" w:rsidRPr="00F514FC">
        <w:rPr>
          <w:rFonts w:hint="eastAsia"/>
          <w:sz w:val="22"/>
        </w:rPr>
        <w:t>松本</w:t>
      </w:r>
      <w:r w:rsidR="001451AD" w:rsidRPr="00F514FC">
        <w:rPr>
          <w:rFonts w:hint="eastAsia"/>
          <w:sz w:val="22"/>
        </w:rPr>
        <w:t>[1967]</w:t>
      </w:r>
      <w:r w:rsidRPr="00F514FC">
        <w:rPr>
          <w:rFonts w:hint="eastAsia"/>
          <w:sz w:val="22"/>
        </w:rPr>
        <w:t>では公正処理基準について、否定的な立場からの意見を述べている。</w:t>
      </w:r>
      <w:r w:rsidRPr="001451AD">
        <w:rPr>
          <w:rFonts w:hint="eastAsia"/>
          <w:sz w:val="22"/>
        </w:rPr>
        <w:t>上記の論考を集約すると、公正処理基準というのは誰が一般に公正妥当</w:t>
      </w:r>
      <w:r w:rsidR="005A262E" w:rsidRPr="001451AD">
        <w:rPr>
          <w:rFonts w:hint="eastAsia"/>
          <w:sz w:val="22"/>
        </w:rPr>
        <w:t>と認めるのか</w:t>
      </w:r>
      <w:r w:rsidR="001451AD">
        <w:rPr>
          <w:rFonts w:hint="eastAsia"/>
          <w:sz w:val="22"/>
        </w:rPr>
        <w:t>、また誰が公正妥当と認めるのかによって、</w:t>
      </w:r>
      <w:r w:rsidR="00704236" w:rsidRPr="001451AD">
        <w:rPr>
          <w:rFonts w:hint="eastAsia"/>
          <w:sz w:val="22"/>
        </w:rPr>
        <w:t>大企業は別としても中小企業には厳しい記帳義務が課せられるのではないか</w:t>
      </w:r>
      <w:r w:rsidRPr="001451AD">
        <w:rPr>
          <w:rFonts w:hint="eastAsia"/>
          <w:sz w:val="22"/>
        </w:rPr>
        <w:t>という</w:t>
      </w:r>
      <w:r w:rsidR="001451AD">
        <w:rPr>
          <w:rFonts w:hint="eastAsia"/>
          <w:sz w:val="22"/>
        </w:rPr>
        <w:t>問題点があげられる</w:t>
      </w:r>
      <w:r w:rsidRPr="001451AD">
        <w:rPr>
          <w:rStyle w:val="aa"/>
          <w:sz w:val="22"/>
        </w:rPr>
        <w:footnoteReference w:id="7"/>
      </w:r>
      <w:r w:rsidRPr="001451AD">
        <w:rPr>
          <w:rFonts w:hint="eastAsia"/>
          <w:sz w:val="22"/>
        </w:rPr>
        <w:t>。</w:t>
      </w:r>
      <w:r w:rsidRPr="00F514FC">
        <w:rPr>
          <w:rFonts w:hint="eastAsia"/>
          <w:sz w:val="22"/>
        </w:rPr>
        <w:t>さらに、共通して言えるのは「一般に公正妥当と認められる会計処理の基準」の持つ意味を明文化させるべきであると述べている</w:t>
      </w:r>
      <w:r w:rsidRPr="00F514FC">
        <w:rPr>
          <w:rStyle w:val="aa"/>
          <w:sz w:val="22"/>
        </w:rPr>
        <w:footnoteReference w:id="8"/>
      </w:r>
      <w:r w:rsidRPr="00F514FC">
        <w:rPr>
          <w:rFonts w:hint="eastAsia"/>
          <w:sz w:val="22"/>
        </w:rPr>
        <w:t>。</w:t>
      </w:r>
    </w:p>
    <w:p w:rsidR="005F2870" w:rsidRPr="00F514FC" w:rsidRDefault="005F2870" w:rsidP="005F2870">
      <w:pPr>
        <w:ind w:firstLineChars="100" w:firstLine="220"/>
        <w:rPr>
          <w:sz w:val="22"/>
        </w:rPr>
      </w:pPr>
      <w:r w:rsidRPr="00F514FC">
        <w:rPr>
          <w:rFonts w:hint="eastAsia"/>
          <w:sz w:val="22"/>
        </w:rPr>
        <w:lastRenderedPageBreak/>
        <w:t>さらに、国会では昭和</w:t>
      </w:r>
      <w:r w:rsidRPr="00F514FC">
        <w:rPr>
          <w:rFonts w:hint="eastAsia"/>
          <w:sz w:val="22"/>
        </w:rPr>
        <w:t>42(1967)</w:t>
      </w:r>
      <w:r w:rsidRPr="00F514FC">
        <w:rPr>
          <w:rFonts w:hint="eastAsia"/>
          <w:sz w:val="22"/>
        </w:rPr>
        <w:t>年</w:t>
      </w:r>
      <w:r w:rsidRPr="00F514FC">
        <w:rPr>
          <w:rFonts w:hint="eastAsia"/>
          <w:sz w:val="22"/>
        </w:rPr>
        <w:t>5</w:t>
      </w:r>
      <w:r w:rsidRPr="00F514FC">
        <w:rPr>
          <w:rFonts w:hint="eastAsia"/>
          <w:sz w:val="22"/>
        </w:rPr>
        <w:t>月</w:t>
      </w:r>
      <w:r w:rsidRPr="00F514FC">
        <w:rPr>
          <w:rFonts w:hint="eastAsia"/>
          <w:sz w:val="22"/>
        </w:rPr>
        <w:t>23</w:t>
      </w:r>
      <w:r w:rsidRPr="00F514FC">
        <w:rPr>
          <w:rFonts w:hint="eastAsia"/>
          <w:sz w:val="22"/>
        </w:rPr>
        <w:t>日の衆議院大蔵委員会にて、日本大学北野弘久助教授</w:t>
      </w:r>
      <w:r w:rsidRPr="00F514FC">
        <w:rPr>
          <w:rFonts w:hint="eastAsia"/>
          <w:sz w:val="22"/>
        </w:rPr>
        <w:t>(</w:t>
      </w:r>
      <w:r w:rsidRPr="00F514FC">
        <w:rPr>
          <w:rFonts w:hint="eastAsia"/>
          <w:sz w:val="22"/>
        </w:rPr>
        <w:t>組織名、肩書きは当時のもの。以下同</w:t>
      </w:r>
      <w:r w:rsidRPr="00F514FC">
        <w:rPr>
          <w:rFonts w:hint="eastAsia"/>
          <w:sz w:val="22"/>
        </w:rPr>
        <w:t>)</w:t>
      </w:r>
      <w:r w:rsidRPr="00F514FC">
        <w:rPr>
          <w:rFonts w:hint="eastAsia"/>
          <w:sz w:val="22"/>
        </w:rPr>
        <w:t>は「</w:t>
      </w:r>
      <w:r w:rsidRPr="00F514FC">
        <w:rPr>
          <w:sz w:val="22"/>
        </w:rPr>
        <w:t>まず、法人税法第二十二条の四項に、課税所得は</w:t>
      </w:r>
      <w:bookmarkStart w:id="1" w:name="13822dff873f1939_JUMP1"/>
      <w:r w:rsidRPr="00F514FC">
        <w:rPr>
          <w:bCs/>
          <w:sz w:val="22"/>
        </w:rPr>
        <w:t>一般に公正妥当</w:t>
      </w:r>
      <w:bookmarkEnd w:id="1"/>
      <w:r w:rsidRPr="00F514FC">
        <w:rPr>
          <w:sz w:val="22"/>
        </w:rPr>
        <w:t>と認められる会計処理の基準によって計算する旨の基本規定が設けられることになっておりますが、実は、現行法のもとにおきましても、そのように解せられるのでありまして、その意味におきましては、この規定は確認的な規定であると解されます。この規定が税務行政の実際におきまして、事実において通達行政をジャスティファイする手段として利用される危険性がある、そのように考えるのであります。</w:t>
      </w:r>
      <w:r w:rsidRPr="00F514FC">
        <w:rPr>
          <w:rFonts w:hint="eastAsia"/>
          <w:sz w:val="22"/>
        </w:rPr>
        <w:t>」</w:t>
      </w:r>
      <w:r w:rsidRPr="00F514FC">
        <w:rPr>
          <w:rFonts w:hint="eastAsia"/>
          <w:sz w:val="22"/>
        </w:rPr>
        <w:t>(</w:t>
      </w:r>
      <w:r w:rsidRPr="00F514FC">
        <w:rPr>
          <w:rFonts w:hint="eastAsia"/>
          <w:sz w:val="22"/>
        </w:rPr>
        <w:t>国会会議録</w:t>
      </w:r>
      <w:r w:rsidRPr="00F514FC">
        <w:rPr>
          <w:rFonts w:hint="eastAsia"/>
          <w:sz w:val="22"/>
        </w:rPr>
        <w:t>;http://kokkai.ndl.go.jp/)</w:t>
      </w:r>
      <w:r w:rsidRPr="00F514FC">
        <w:rPr>
          <w:rFonts w:hint="eastAsia"/>
          <w:sz w:val="22"/>
        </w:rPr>
        <w:t>と、制定について否定的な立場からの意見を述べている。また、同年</w:t>
      </w:r>
      <w:r w:rsidRPr="00F514FC">
        <w:rPr>
          <w:rFonts w:hint="eastAsia"/>
          <w:sz w:val="22"/>
        </w:rPr>
        <w:t>5</w:t>
      </w:r>
      <w:r w:rsidRPr="00F514FC">
        <w:rPr>
          <w:rFonts w:hint="eastAsia"/>
          <w:sz w:val="22"/>
        </w:rPr>
        <w:t>月</w:t>
      </w:r>
      <w:r w:rsidRPr="00F514FC">
        <w:rPr>
          <w:rFonts w:hint="eastAsia"/>
          <w:sz w:val="22"/>
        </w:rPr>
        <w:t>31</w:t>
      </w:r>
      <w:r w:rsidRPr="00F514FC">
        <w:rPr>
          <w:rFonts w:hint="eastAsia"/>
          <w:sz w:val="22"/>
        </w:rPr>
        <w:t>日参議院本会議にて田中寿美子議員は、「</w:t>
      </w:r>
      <w:r w:rsidRPr="00F514FC">
        <w:rPr>
          <w:sz w:val="22"/>
        </w:rPr>
        <w:t>法人税法の改正法案二十二条では、課税所得額は一般に</w:t>
      </w:r>
      <w:bookmarkStart w:id="2" w:name="13822dee103f41b3_JUMP1"/>
      <w:r w:rsidRPr="00F514FC">
        <w:rPr>
          <w:bCs/>
          <w:sz w:val="22"/>
        </w:rPr>
        <w:t>公正妥当</w:t>
      </w:r>
      <w:bookmarkEnd w:id="2"/>
      <w:r w:rsidRPr="00F514FC">
        <w:rPr>
          <w:sz w:val="22"/>
        </w:rPr>
        <w:t>と認められる会計処理の基準に従って計算されることになっておりますが、</w:t>
      </w:r>
      <w:bookmarkStart w:id="3" w:name="13822dee103f41b3_JUMP2"/>
      <w:r w:rsidRPr="00F514FC">
        <w:rPr>
          <w:bCs/>
          <w:sz w:val="22"/>
        </w:rPr>
        <w:t>公正妥当</w:t>
      </w:r>
      <w:bookmarkEnd w:id="3"/>
      <w:r w:rsidRPr="00F514FC">
        <w:rPr>
          <w:sz w:val="22"/>
        </w:rPr>
        <w:t>な会計処理の基準の判定をだれがするかによって、零細な業者にはきびしい記帳義務が課せられたり、また、その結果、実情に即さない徴税が行なわれる心配があります。</w:t>
      </w:r>
      <w:r w:rsidRPr="00F514FC">
        <w:rPr>
          <w:rFonts w:hint="eastAsia"/>
          <w:sz w:val="22"/>
        </w:rPr>
        <w:t>」</w:t>
      </w:r>
      <w:r w:rsidRPr="00F514FC">
        <w:rPr>
          <w:rFonts w:hint="eastAsia"/>
          <w:sz w:val="22"/>
        </w:rPr>
        <w:t>(</w:t>
      </w:r>
      <w:r w:rsidRPr="00F514FC">
        <w:rPr>
          <w:rFonts w:hint="eastAsia"/>
          <w:sz w:val="22"/>
        </w:rPr>
        <w:t>国会会議録</w:t>
      </w:r>
      <w:r w:rsidRPr="00F514FC">
        <w:rPr>
          <w:rFonts w:hint="eastAsia"/>
          <w:sz w:val="22"/>
        </w:rPr>
        <w:t>;http://kokkai.ndl.go.jp/)</w:t>
      </w:r>
      <w:r w:rsidRPr="00F514FC">
        <w:rPr>
          <w:rFonts w:hint="eastAsia"/>
          <w:sz w:val="22"/>
        </w:rPr>
        <w:t>と述べており、北野助教授と同様に否定的な立場であることが窺える。</w:t>
      </w:r>
    </w:p>
    <w:p w:rsidR="005F2870" w:rsidRPr="00F514FC" w:rsidRDefault="005F2870" w:rsidP="005F2870">
      <w:pPr>
        <w:rPr>
          <w:sz w:val="22"/>
        </w:rPr>
      </w:pPr>
      <w:r w:rsidRPr="00F514FC">
        <w:rPr>
          <w:rFonts w:hint="eastAsia"/>
          <w:sz w:val="22"/>
        </w:rPr>
        <w:t xml:space="preserve">　以上のように、</w:t>
      </w:r>
      <w:r w:rsidRPr="00F514FC">
        <w:rPr>
          <w:rFonts w:hint="eastAsia"/>
          <w:sz w:val="22"/>
        </w:rPr>
        <w:t>22</w:t>
      </w:r>
      <w:r w:rsidRPr="00F514FC">
        <w:rPr>
          <w:rFonts w:hint="eastAsia"/>
          <w:sz w:val="22"/>
        </w:rPr>
        <w:t>条</w:t>
      </w:r>
      <w:r w:rsidRPr="00F514FC">
        <w:rPr>
          <w:rFonts w:hint="eastAsia"/>
          <w:sz w:val="22"/>
        </w:rPr>
        <w:t>4</w:t>
      </w:r>
      <w:r w:rsidRPr="00F514FC">
        <w:rPr>
          <w:rFonts w:hint="eastAsia"/>
          <w:sz w:val="22"/>
        </w:rPr>
        <w:t>項はスムーズに制定されたように見えるが、制定の背景には様々な反対意見などがあったことが窺え、円滑に進んでいったとは言い難いものといえよう</w:t>
      </w:r>
      <w:r w:rsidRPr="00F514FC">
        <w:rPr>
          <w:rStyle w:val="aa"/>
          <w:sz w:val="22"/>
        </w:rPr>
        <w:footnoteReference w:id="9"/>
      </w:r>
      <w:r w:rsidRPr="00F514FC">
        <w:rPr>
          <w:rFonts w:hint="eastAsia"/>
          <w:sz w:val="22"/>
        </w:rPr>
        <w:t>。</w:t>
      </w:r>
    </w:p>
    <w:p w:rsidR="005F2870" w:rsidRPr="00F514FC" w:rsidRDefault="005F2870" w:rsidP="005F2870">
      <w:pPr>
        <w:rPr>
          <w:b/>
          <w:sz w:val="22"/>
        </w:rPr>
      </w:pPr>
    </w:p>
    <w:p w:rsidR="005F2870" w:rsidRPr="00F514FC" w:rsidRDefault="005F2870" w:rsidP="005F2870">
      <w:pPr>
        <w:rPr>
          <w:b/>
          <w:sz w:val="22"/>
        </w:rPr>
      </w:pPr>
      <w:r w:rsidRPr="00F514FC">
        <w:rPr>
          <w:rFonts w:hint="eastAsia"/>
          <w:b/>
          <w:sz w:val="22"/>
        </w:rPr>
        <w:t>（</w:t>
      </w:r>
      <w:r w:rsidRPr="00F514FC">
        <w:rPr>
          <w:rFonts w:hint="eastAsia"/>
          <w:b/>
          <w:sz w:val="22"/>
        </w:rPr>
        <w:t>2</w:t>
      </w:r>
      <w:r w:rsidRPr="00F514FC">
        <w:rPr>
          <w:rFonts w:hint="eastAsia"/>
          <w:b/>
          <w:sz w:val="22"/>
        </w:rPr>
        <w:t>）公正処理基準の共時分析</w:t>
      </w:r>
    </w:p>
    <w:p w:rsidR="005F2870" w:rsidRPr="00F514FC" w:rsidRDefault="005F2870" w:rsidP="00F514FC">
      <w:pPr>
        <w:ind w:firstLineChars="100" w:firstLine="220"/>
        <w:rPr>
          <w:sz w:val="22"/>
        </w:rPr>
      </w:pPr>
      <w:r w:rsidRPr="00F514FC">
        <w:rPr>
          <w:rFonts w:hint="eastAsia"/>
          <w:sz w:val="22"/>
        </w:rPr>
        <w:t>前述の通り、わが国ではかねてから課税所得計算は企業会計に準拠してきた。では、諸外国においてはどうだろうか。</w:t>
      </w:r>
      <w:r w:rsidRPr="00F514FC">
        <w:rPr>
          <w:rFonts w:hint="eastAsia"/>
          <w:sz w:val="22"/>
        </w:rPr>
        <w:t>OECD[1987]</w:t>
      </w:r>
      <w:r w:rsidRPr="00F514FC">
        <w:rPr>
          <w:rFonts w:hint="eastAsia"/>
          <w:sz w:val="22"/>
        </w:rPr>
        <w:t>において、企業会計と課税所得計算が互いに独立している“</w:t>
      </w:r>
      <w:r w:rsidRPr="00F514FC">
        <w:rPr>
          <w:rFonts w:hint="eastAsia"/>
          <w:sz w:val="22"/>
        </w:rPr>
        <w:t>Separate reporting countries</w:t>
      </w:r>
      <w:r w:rsidRPr="00F514FC">
        <w:rPr>
          <w:rFonts w:hint="eastAsia"/>
          <w:sz w:val="22"/>
        </w:rPr>
        <w:t>”</w:t>
      </w:r>
      <w:r w:rsidRPr="00F514FC">
        <w:rPr>
          <w:rFonts w:hint="eastAsia"/>
          <w:sz w:val="22"/>
        </w:rPr>
        <w:t>(</w:t>
      </w:r>
      <w:r w:rsidRPr="00F514FC">
        <w:rPr>
          <w:rFonts w:hint="eastAsia"/>
          <w:sz w:val="22"/>
        </w:rPr>
        <w:t>以下、「セパレート型」という</w:t>
      </w:r>
      <w:r w:rsidRPr="00F514FC">
        <w:rPr>
          <w:rFonts w:hint="eastAsia"/>
          <w:sz w:val="22"/>
        </w:rPr>
        <w:t>)</w:t>
      </w:r>
      <w:r w:rsidR="00DA1E35">
        <w:rPr>
          <w:rFonts w:hint="eastAsia"/>
          <w:sz w:val="22"/>
        </w:rPr>
        <w:t>と</w:t>
      </w:r>
      <w:r w:rsidRPr="00F514FC">
        <w:rPr>
          <w:rFonts w:hint="eastAsia"/>
          <w:sz w:val="22"/>
        </w:rPr>
        <w:t>互いに依存している“</w:t>
      </w:r>
      <w:r w:rsidRPr="00F514FC">
        <w:rPr>
          <w:rFonts w:hint="eastAsia"/>
          <w:sz w:val="22"/>
        </w:rPr>
        <w:t>Uniform reporting countries</w:t>
      </w:r>
      <w:r w:rsidRPr="00F514FC">
        <w:rPr>
          <w:rFonts w:hint="eastAsia"/>
          <w:sz w:val="22"/>
        </w:rPr>
        <w:t>”</w:t>
      </w:r>
      <w:r w:rsidRPr="00F514FC">
        <w:rPr>
          <w:rFonts w:hint="eastAsia"/>
          <w:sz w:val="22"/>
        </w:rPr>
        <w:t>(</w:t>
      </w:r>
      <w:r w:rsidRPr="00F514FC">
        <w:rPr>
          <w:rFonts w:hint="eastAsia"/>
          <w:sz w:val="22"/>
        </w:rPr>
        <w:t>以下、「ユニフォーム型」という</w:t>
      </w:r>
      <w:r w:rsidRPr="00F514FC">
        <w:rPr>
          <w:rFonts w:hint="eastAsia"/>
          <w:sz w:val="22"/>
        </w:rPr>
        <w:t>)</w:t>
      </w:r>
      <w:r w:rsidRPr="00F514FC">
        <w:rPr>
          <w:rFonts w:hint="eastAsia"/>
          <w:sz w:val="22"/>
        </w:rPr>
        <w:t>という分類がなされている（</w:t>
      </w:r>
      <w:r w:rsidRPr="00F514FC">
        <w:rPr>
          <w:rFonts w:hint="eastAsia"/>
          <w:sz w:val="22"/>
        </w:rPr>
        <w:t>p.45</w:t>
      </w:r>
      <w:r w:rsidRPr="00F514FC">
        <w:rPr>
          <w:rFonts w:hint="eastAsia"/>
          <w:sz w:val="22"/>
        </w:rPr>
        <w:t>）。本稿では先進国の例としてアメリカ、イギリス、ドイツ、フランスについて紹介する。</w:t>
      </w:r>
    </w:p>
    <w:p w:rsidR="005F2870" w:rsidRPr="00F514FC" w:rsidRDefault="005F2870" w:rsidP="00F514FC">
      <w:pPr>
        <w:ind w:firstLineChars="100" w:firstLine="220"/>
        <w:rPr>
          <w:sz w:val="22"/>
        </w:rPr>
      </w:pPr>
      <w:r w:rsidRPr="00F514FC">
        <w:rPr>
          <w:rFonts w:hint="eastAsia"/>
          <w:sz w:val="22"/>
        </w:rPr>
        <w:t>セパレート型の例として、慣習法系の国であるアメリカ及びイギリスをあげる。アメ</w:t>
      </w:r>
      <w:r w:rsidRPr="00F514FC">
        <w:rPr>
          <w:rFonts w:hint="eastAsia"/>
          <w:sz w:val="22"/>
        </w:rPr>
        <w:lastRenderedPageBreak/>
        <w:t>リカについては、企業会計制度は税法との分離が最も進んでいるとされる（</w:t>
      </w:r>
      <w:r w:rsidRPr="00F514FC">
        <w:rPr>
          <w:rFonts w:hint="eastAsia"/>
          <w:sz w:val="22"/>
        </w:rPr>
        <w:t>p.10</w:t>
      </w:r>
      <w:r w:rsidRPr="00F514FC">
        <w:rPr>
          <w:rFonts w:hint="eastAsia"/>
          <w:sz w:val="22"/>
        </w:rPr>
        <w:t>）。しかしながら、内国歳入法</w:t>
      </w:r>
      <w:r w:rsidRPr="00F514FC">
        <w:rPr>
          <w:rFonts w:hint="eastAsia"/>
          <w:sz w:val="22"/>
        </w:rPr>
        <w:t>(Internal Revenue Code</w:t>
      </w:r>
      <w:r w:rsidRPr="00F514FC">
        <w:rPr>
          <w:rFonts w:hint="eastAsia"/>
          <w:sz w:val="22"/>
        </w:rPr>
        <w:t>；</w:t>
      </w:r>
      <w:r w:rsidRPr="00F514FC">
        <w:rPr>
          <w:rFonts w:hint="eastAsia"/>
          <w:sz w:val="22"/>
        </w:rPr>
        <w:t>IRC)</w:t>
      </w:r>
      <w:r w:rsidRPr="00F514FC">
        <w:rPr>
          <w:rFonts w:hint="eastAsia"/>
          <w:sz w:val="22"/>
        </w:rPr>
        <w:t>において、「会計方法の総則」として「課税所得は納税義務者が帳簿記入を行うに際し、規則的に採用している会計方法に従って計算されなければならない」</w:t>
      </w:r>
      <w:r w:rsidRPr="00F514FC">
        <w:rPr>
          <w:rFonts w:hint="eastAsia"/>
          <w:sz w:val="22"/>
        </w:rPr>
        <w:t>(IRC</w:t>
      </w:r>
      <w:r w:rsidRPr="00F514FC">
        <w:rPr>
          <w:rFonts w:hint="eastAsia"/>
          <w:sz w:val="22"/>
        </w:rPr>
        <w:t>§</w:t>
      </w:r>
      <w:r w:rsidRPr="00F514FC">
        <w:rPr>
          <w:rFonts w:hint="eastAsia"/>
          <w:sz w:val="22"/>
        </w:rPr>
        <w:t>446(1))</w:t>
      </w:r>
      <w:r w:rsidRPr="00F514FC">
        <w:rPr>
          <w:rFonts w:hint="eastAsia"/>
          <w:sz w:val="22"/>
        </w:rPr>
        <w:t>と定めている。これは、“</w:t>
      </w:r>
      <w:r w:rsidRPr="00F514FC">
        <w:rPr>
          <w:rFonts w:hint="eastAsia"/>
          <w:sz w:val="22"/>
        </w:rPr>
        <w:t>Book Conformity Requirement</w:t>
      </w:r>
      <w:r w:rsidRPr="00F514FC">
        <w:rPr>
          <w:rFonts w:hint="eastAsia"/>
          <w:sz w:val="22"/>
        </w:rPr>
        <w:t>”と呼ばれており、この明文化は</w:t>
      </w:r>
      <w:r w:rsidRPr="00F514FC">
        <w:rPr>
          <w:rFonts w:hint="eastAsia"/>
          <w:sz w:val="22"/>
        </w:rPr>
        <w:t>1918</w:t>
      </w:r>
      <w:r w:rsidRPr="00F514FC">
        <w:rPr>
          <w:rFonts w:hint="eastAsia"/>
          <w:sz w:val="22"/>
        </w:rPr>
        <w:t>年のことで、わが国の法人税法第</w:t>
      </w:r>
      <w:r w:rsidRPr="00F514FC">
        <w:rPr>
          <w:rFonts w:hint="eastAsia"/>
          <w:sz w:val="22"/>
        </w:rPr>
        <w:t>22</w:t>
      </w:r>
      <w:r w:rsidRPr="00F514FC">
        <w:rPr>
          <w:rFonts w:hint="eastAsia"/>
          <w:sz w:val="22"/>
        </w:rPr>
        <w:t>条</w:t>
      </w:r>
      <w:r w:rsidRPr="00F514FC">
        <w:rPr>
          <w:rFonts w:hint="eastAsia"/>
          <w:sz w:val="22"/>
        </w:rPr>
        <w:t>4</w:t>
      </w:r>
      <w:r w:rsidRPr="00F514FC">
        <w:rPr>
          <w:rFonts w:hint="eastAsia"/>
          <w:sz w:val="22"/>
        </w:rPr>
        <w:t>項の制定</w:t>
      </w:r>
      <w:r w:rsidRPr="00F514FC">
        <w:rPr>
          <w:rFonts w:hint="eastAsia"/>
          <w:sz w:val="22"/>
        </w:rPr>
        <w:t>(1967</w:t>
      </w:r>
      <w:r w:rsidRPr="00F514FC">
        <w:rPr>
          <w:rFonts w:hint="eastAsia"/>
          <w:sz w:val="22"/>
        </w:rPr>
        <w:t>年</w:t>
      </w:r>
      <w:r w:rsidRPr="00F514FC">
        <w:rPr>
          <w:rFonts w:hint="eastAsia"/>
          <w:sz w:val="22"/>
        </w:rPr>
        <w:t>)</w:t>
      </w:r>
      <w:r w:rsidRPr="00F514FC">
        <w:rPr>
          <w:rFonts w:hint="eastAsia"/>
          <w:sz w:val="22"/>
        </w:rPr>
        <w:t>を考えると、アメリカ税法にはわが国より半世紀以上も早く企業会計への依存規定が生成されていたことになる。また規則にも、課税所得計算における「一般に認められた会計原則（</w:t>
      </w:r>
      <w:r w:rsidRPr="00F514FC">
        <w:rPr>
          <w:rFonts w:hint="eastAsia"/>
          <w:sz w:val="22"/>
        </w:rPr>
        <w:t>Generally Accepted Accounting Principles :GAAP</w:t>
      </w:r>
      <w:r w:rsidRPr="00F514FC">
        <w:rPr>
          <w:rFonts w:hint="eastAsia"/>
          <w:sz w:val="22"/>
        </w:rPr>
        <w:t>）」の活用について触れられている（</w:t>
      </w:r>
      <w:r w:rsidRPr="00F514FC">
        <w:rPr>
          <w:sz w:val="22"/>
        </w:rPr>
        <w:t>Reg.</w:t>
      </w:r>
      <w:r w:rsidRPr="00F514FC">
        <w:rPr>
          <w:rFonts w:hint="eastAsia"/>
          <w:sz w:val="22"/>
        </w:rPr>
        <w:t>§</w:t>
      </w:r>
      <w:r w:rsidRPr="00F514FC">
        <w:rPr>
          <w:sz w:val="22"/>
        </w:rPr>
        <w:t xml:space="preserve">1.446- 1 </w:t>
      </w:r>
      <w:r w:rsidRPr="00F514FC">
        <w:rPr>
          <w:rFonts w:hint="eastAsia"/>
          <w:sz w:val="22"/>
        </w:rPr>
        <w:t>）。</w:t>
      </w:r>
    </w:p>
    <w:p w:rsidR="005F2870" w:rsidRPr="00F514FC" w:rsidRDefault="005F2870" w:rsidP="00F514FC">
      <w:pPr>
        <w:ind w:firstLineChars="100" w:firstLine="220"/>
        <w:rPr>
          <w:sz w:val="22"/>
        </w:rPr>
      </w:pPr>
      <w:r w:rsidRPr="00F514FC">
        <w:rPr>
          <w:rFonts w:hint="eastAsia"/>
          <w:sz w:val="22"/>
        </w:rPr>
        <w:t>次にイギリスは、財政法（</w:t>
      </w:r>
      <w:r w:rsidRPr="00F514FC">
        <w:rPr>
          <w:sz w:val="22"/>
        </w:rPr>
        <w:t>Finance</w:t>
      </w:r>
      <w:r w:rsidRPr="00F514FC">
        <w:rPr>
          <w:rFonts w:hint="eastAsia"/>
          <w:sz w:val="22"/>
        </w:rPr>
        <w:t xml:space="preserve"> </w:t>
      </w:r>
      <w:r w:rsidRPr="00F514FC">
        <w:rPr>
          <w:sz w:val="22"/>
        </w:rPr>
        <w:t>Act</w:t>
      </w:r>
      <w:r w:rsidRPr="00F514FC">
        <w:rPr>
          <w:rFonts w:hint="eastAsia"/>
          <w:sz w:val="22"/>
        </w:rPr>
        <w:t>；</w:t>
      </w:r>
      <w:r w:rsidRPr="00F514FC">
        <w:rPr>
          <w:sz w:val="22"/>
        </w:rPr>
        <w:t>FA</w:t>
      </w:r>
      <w:r w:rsidRPr="00F514FC">
        <w:rPr>
          <w:rFonts w:hint="eastAsia"/>
          <w:sz w:val="22"/>
        </w:rPr>
        <w:t>）で「課税所得は一般に公正妥当と認められた会計実務（</w:t>
      </w:r>
      <w:r w:rsidRPr="00F514FC">
        <w:rPr>
          <w:sz w:val="22"/>
        </w:rPr>
        <w:t>Generally Accepted</w:t>
      </w:r>
      <w:r w:rsidRPr="00F514FC">
        <w:rPr>
          <w:rFonts w:hint="eastAsia"/>
          <w:sz w:val="22"/>
        </w:rPr>
        <w:t xml:space="preserve"> </w:t>
      </w:r>
      <w:r w:rsidRPr="00F514FC">
        <w:rPr>
          <w:sz w:val="22"/>
        </w:rPr>
        <w:t>Accounting Practice</w:t>
      </w:r>
      <w:r w:rsidRPr="00F514FC">
        <w:rPr>
          <w:rFonts w:hint="eastAsia"/>
          <w:sz w:val="22"/>
        </w:rPr>
        <w:t>；</w:t>
      </w:r>
      <w:r w:rsidRPr="00F514FC">
        <w:rPr>
          <w:sz w:val="22"/>
        </w:rPr>
        <w:t>UK GAAP</w:t>
      </w:r>
      <w:r w:rsidRPr="00F514FC">
        <w:rPr>
          <w:rFonts w:hint="eastAsia"/>
          <w:sz w:val="22"/>
        </w:rPr>
        <w:t>）に基づく会計を基礎に計算されなければならない」としている（</w:t>
      </w:r>
      <w:r w:rsidRPr="00F514FC">
        <w:rPr>
          <w:sz w:val="22"/>
        </w:rPr>
        <w:t>FA2002</w:t>
      </w:r>
      <w:r w:rsidRPr="00F514FC">
        <w:rPr>
          <w:rFonts w:hint="eastAsia"/>
          <w:sz w:val="22"/>
        </w:rPr>
        <w:t>§</w:t>
      </w:r>
      <w:r w:rsidRPr="00F514FC">
        <w:rPr>
          <w:sz w:val="22"/>
        </w:rPr>
        <w:t>103</w:t>
      </w:r>
      <w:r w:rsidRPr="00F514FC">
        <w:rPr>
          <w:rFonts w:hint="eastAsia"/>
          <w:sz w:val="22"/>
        </w:rPr>
        <w:t>）。この条項の起源は</w:t>
      </w:r>
      <w:r w:rsidRPr="00F514FC">
        <w:rPr>
          <w:sz w:val="22"/>
        </w:rPr>
        <w:t>1998</w:t>
      </w:r>
      <w:r w:rsidRPr="00F514FC">
        <w:rPr>
          <w:rFonts w:hint="eastAsia"/>
          <w:sz w:val="22"/>
        </w:rPr>
        <w:t>年財政法</w:t>
      </w:r>
      <w:r w:rsidRPr="00F514FC">
        <w:rPr>
          <w:sz w:val="22"/>
        </w:rPr>
        <w:t>42</w:t>
      </w:r>
      <w:r w:rsidRPr="00F514FC">
        <w:rPr>
          <w:rFonts w:hint="eastAsia"/>
          <w:sz w:val="22"/>
        </w:rPr>
        <w:t>条であり、</w:t>
      </w:r>
      <w:r w:rsidRPr="00F514FC">
        <w:rPr>
          <w:sz w:val="22"/>
        </w:rPr>
        <w:t xml:space="preserve">GAAP </w:t>
      </w:r>
      <w:r w:rsidRPr="00F514FC">
        <w:rPr>
          <w:rFonts w:hint="eastAsia"/>
          <w:sz w:val="22"/>
        </w:rPr>
        <w:t>という文言は</w:t>
      </w:r>
      <w:r w:rsidRPr="00F514FC">
        <w:rPr>
          <w:sz w:val="22"/>
        </w:rPr>
        <w:t>2002</w:t>
      </w:r>
      <w:r w:rsidRPr="00F514FC">
        <w:rPr>
          <w:rFonts w:hint="eastAsia"/>
          <w:sz w:val="22"/>
        </w:rPr>
        <w:t>年財政法で取り入られた。これはわが国の公正処理基準の規定に相当すると考えることも可能である。</w:t>
      </w:r>
    </w:p>
    <w:p w:rsidR="005F2870" w:rsidRPr="00F514FC" w:rsidRDefault="005F2870" w:rsidP="00F514FC">
      <w:pPr>
        <w:ind w:firstLineChars="100" w:firstLine="220"/>
        <w:rPr>
          <w:sz w:val="22"/>
        </w:rPr>
      </w:pPr>
      <w:r w:rsidRPr="00F514FC">
        <w:rPr>
          <w:rFonts w:hint="eastAsia"/>
          <w:sz w:val="22"/>
        </w:rPr>
        <w:t>ユニフォーム型の例としては、成文法系の国であるドイツとフランスをあげる。まずドイツには、「法律の規定に基づいて記帳を行うこと、及び定期的に決算書を作成することが義務づけられている事業主、又はそうした義務なしに記帳し、定期的な決算書を作成する事業主は、事業年度末に商法上の正規の簿記の諸原則（</w:t>
      </w:r>
      <w:proofErr w:type="spellStart"/>
      <w:r w:rsidRPr="00F514FC">
        <w:rPr>
          <w:rFonts w:hint="eastAsia"/>
          <w:sz w:val="22"/>
        </w:rPr>
        <w:t>GoB</w:t>
      </w:r>
      <w:proofErr w:type="spellEnd"/>
      <w:r w:rsidRPr="00F514FC">
        <w:rPr>
          <w:rFonts w:hint="eastAsia"/>
          <w:sz w:val="22"/>
        </w:rPr>
        <w:t>）に従って表示されるべき事業用資産を計上しなければならない」</w:t>
      </w:r>
      <w:r w:rsidRPr="00F514FC">
        <w:rPr>
          <w:rFonts w:hint="eastAsia"/>
          <w:sz w:val="22"/>
        </w:rPr>
        <w:t>(</w:t>
      </w:r>
      <w:r w:rsidRPr="00F514FC">
        <w:rPr>
          <w:rFonts w:hint="eastAsia"/>
          <w:sz w:val="22"/>
        </w:rPr>
        <w:t>所得税法</w:t>
      </w:r>
      <w:r w:rsidRPr="00F514FC">
        <w:rPr>
          <w:rFonts w:hint="eastAsia"/>
          <w:sz w:val="22"/>
        </w:rPr>
        <w:t>(</w:t>
      </w:r>
      <w:proofErr w:type="spellStart"/>
      <w:r w:rsidRPr="00F514FC">
        <w:rPr>
          <w:rFonts w:hint="eastAsia"/>
          <w:sz w:val="22"/>
        </w:rPr>
        <w:t>Einkommensteuergesetz</w:t>
      </w:r>
      <w:proofErr w:type="spellEnd"/>
      <w:r w:rsidRPr="00F514FC">
        <w:rPr>
          <w:rFonts w:hint="eastAsia"/>
          <w:sz w:val="22"/>
        </w:rPr>
        <w:t>；</w:t>
      </w:r>
      <w:proofErr w:type="spellStart"/>
      <w:r w:rsidRPr="00F514FC">
        <w:rPr>
          <w:rFonts w:hint="eastAsia"/>
          <w:sz w:val="22"/>
        </w:rPr>
        <w:t>EStG</w:t>
      </w:r>
      <w:proofErr w:type="spellEnd"/>
      <w:r w:rsidRPr="00F514FC">
        <w:rPr>
          <w:rFonts w:hint="eastAsia"/>
          <w:sz w:val="22"/>
        </w:rPr>
        <w:t>)5</w:t>
      </w:r>
      <w:r w:rsidRPr="00F514FC">
        <w:rPr>
          <w:rFonts w:hint="eastAsia"/>
          <w:sz w:val="22"/>
        </w:rPr>
        <w:t>条</w:t>
      </w:r>
      <w:r w:rsidRPr="00F514FC">
        <w:rPr>
          <w:rFonts w:hint="eastAsia"/>
          <w:sz w:val="22"/>
        </w:rPr>
        <w:t>1</w:t>
      </w:r>
      <w:r w:rsidRPr="00F514FC">
        <w:rPr>
          <w:rFonts w:hint="eastAsia"/>
          <w:sz w:val="22"/>
        </w:rPr>
        <w:t>項</w:t>
      </w:r>
      <w:r w:rsidRPr="00F514FC">
        <w:rPr>
          <w:rFonts w:hint="eastAsia"/>
          <w:sz w:val="22"/>
        </w:rPr>
        <w:t>)</w:t>
      </w:r>
      <w:r w:rsidRPr="00F514FC">
        <w:rPr>
          <w:rFonts w:hint="eastAsia"/>
          <w:sz w:val="22"/>
        </w:rPr>
        <w:t>という条文を根拠に、いわゆる基準性原則がある。基準性原則により、商法上の計算に含められた項目及びその金額が、課税所得計算にも適用されることになる。商法における会計規則が税務に対して優位にたっており、商法と税法が密接に結びついているといえる。</w:t>
      </w:r>
    </w:p>
    <w:p w:rsidR="005F2870" w:rsidRPr="00F514FC" w:rsidRDefault="005F2870" w:rsidP="00F514FC">
      <w:pPr>
        <w:ind w:firstLineChars="100" w:firstLine="220"/>
        <w:rPr>
          <w:sz w:val="22"/>
        </w:rPr>
      </w:pPr>
      <w:r w:rsidRPr="00F514FC">
        <w:rPr>
          <w:rFonts w:hint="eastAsia"/>
          <w:sz w:val="22"/>
        </w:rPr>
        <w:t>次にフランスでは、商法典</w:t>
      </w:r>
      <w:r w:rsidRPr="00F514FC">
        <w:rPr>
          <w:rFonts w:hint="eastAsia"/>
          <w:sz w:val="22"/>
        </w:rPr>
        <w:t>(Code du Commerce)</w:t>
      </w:r>
      <w:r w:rsidRPr="00F514FC">
        <w:rPr>
          <w:rFonts w:hint="eastAsia"/>
          <w:sz w:val="22"/>
        </w:rPr>
        <w:t>が総括的な会計規定を定めるにとどまっており、会計実務への適用指針となっているのはプラン・コンタブル・ジェネラル</w:t>
      </w:r>
      <w:r w:rsidRPr="00F514FC">
        <w:rPr>
          <w:rFonts w:hint="eastAsia"/>
          <w:sz w:val="22"/>
        </w:rPr>
        <w:t xml:space="preserve">(Plan </w:t>
      </w:r>
      <w:proofErr w:type="spellStart"/>
      <w:r w:rsidRPr="00F514FC">
        <w:rPr>
          <w:rFonts w:hint="eastAsia"/>
          <w:sz w:val="22"/>
        </w:rPr>
        <w:t>Comptable</w:t>
      </w:r>
      <w:proofErr w:type="spellEnd"/>
      <w:r w:rsidRPr="00F514FC">
        <w:rPr>
          <w:rFonts w:hint="eastAsia"/>
          <w:sz w:val="22"/>
        </w:rPr>
        <w:t xml:space="preserve"> General</w:t>
      </w:r>
      <w:r w:rsidRPr="00F514FC">
        <w:rPr>
          <w:rFonts w:hint="eastAsia"/>
          <w:sz w:val="22"/>
        </w:rPr>
        <w:t>；</w:t>
      </w:r>
      <w:r w:rsidRPr="00F514FC">
        <w:rPr>
          <w:rFonts w:hint="eastAsia"/>
          <w:sz w:val="22"/>
        </w:rPr>
        <w:t xml:space="preserve">PCG) </w:t>
      </w:r>
      <w:r w:rsidRPr="00F514FC">
        <w:rPr>
          <w:rFonts w:hint="eastAsia"/>
          <w:sz w:val="22"/>
        </w:rPr>
        <w:t>と呼ばれるフランスの国内会計基準である。</w:t>
      </w:r>
      <w:r w:rsidRPr="00F514FC">
        <w:rPr>
          <w:sz w:val="22"/>
        </w:rPr>
        <w:t>PCG</w:t>
      </w:r>
      <w:r w:rsidRPr="00F514FC">
        <w:rPr>
          <w:rFonts w:hint="eastAsia"/>
          <w:sz w:val="22"/>
        </w:rPr>
        <w:t>は経済大臣の諮問機関である国家会計審議会（</w:t>
      </w:r>
      <w:proofErr w:type="spellStart"/>
      <w:r w:rsidRPr="00F514FC">
        <w:rPr>
          <w:sz w:val="22"/>
        </w:rPr>
        <w:t>Conseil</w:t>
      </w:r>
      <w:proofErr w:type="spellEnd"/>
      <w:r w:rsidRPr="00F514FC">
        <w:rPr>
          <w:sz w:val="22"/>
        </w:rPr>
        <w:t xml:space="preserve"> national de la </w:t>
      </w:r>
      <w:proofErr w:type="spellStart"/>
      <w:r w:rsidRPr="00F514FC">
        <w:rPr>
          <w:sz w:val="22"/>
        </w:rPr>
        <w:t>comptabilit</w:t>
      </w:r>
      <w:r w:rsidRPr="00F514FC">
        <w:rPr>
          <w:rFonts w:hint="eastAsia"/>
          <w:sz w:val="22"/>
        </w:rPr>
        <w:t>é</w:t>
      </w:r>
      <w:proofErr w:type="spellEnd"/>
      <w:r w:rsidRPr="00F514FC">
        <w:rPr>
          <w:rFonts w:hint="eastAsia"/>
          <w:sz w:val="22"/>
        </w:rPr>
        <w:t>；</w:t>
      </w:r>
      <w:r w:rsidRPr="00F514FC">
        <w:rPr>
          <w:sz w:val="22"/>
        </w:rPr>
        <w:t>CNC</w:t>
      </w:r>
      <w:r w:rsidRPr="00F514FC">
        <w:rPr>
          <w:rFonts w:hint="eastAsia"/>
          <w:sz w:val="22"/>
        </w:rPr>
        <w:t>）により作成されたものであり、経済大臣令ないし省令（</w:t>
      </w:r>
      <w:proofErr w:type="spellStart"/>
      <w:r w:rsidRPr="00F514FC">
        <w:rPr>
          <w:sz w:val="22"/>
        </w:rPr>
        <w:t>arr</w:t>
      </w:r>
      <w:r w:rsidRPr="00F514FC">
        <w:rPr>
          <w:rFonts w:hint="eastAsia"/>
          <w:sz w:val="22"/>
        </w:rPr>
        <w:t>ê</w:t>
      </w:r>
      <w:r w:rsidRPr="00F514FC">
        <w:rPr>
          <w:sz w:val="22"/>
        </w:rPr>
        <w:t>t</w:t>
      </w:r>
      <w:r w:rsidRPr="00F514FC">
        <w:rPr>
          <w:rFonts w:hint="eastAsia"/>
          <w:sz w:val="22"/>
        </w:rPr>
        <w:t>é</w:t>
      </w:r>
      <w:proofErr w:type="spellEnd"/>
      <w:r w:rsidRPr="00F514FC">
        <w:rPr>
          <w:rFonts w:hint="eastAsia"/>
          <w:sz w:val="22"/>
        </w:rPr>
        <w:t>）により承認され、一般的強制力のある法令として位置付けられている。また、租税一般法</w:t>
      </w:r>
      <w:r w:rsidRPr="00F514FC">
        <w:rPr>
          <w:rFonts w:hint="eastAsia"/>
          <w:sz w:val="22"/>
        </w:rPr>
        <w:t xml:space="preserve">(Code general des </w:t>
      </w:r>
      <w:proofErr w:type="spellStart"/>
      <w:r w:rsidRPr="00F514FC">
        <w:rPr>
          <w:rFonts w:hint="eastAsia"/>
          <w:sz w:val="22"/>
        </w:rPr>
        <w:t>impots</w:t>
      </w:r>
      <w:proofErr w:type="spellEnd"/>
      <w:r w:rsidRPr="00F514FC">
        <w:rPr>
          <w:rFonts w:hint="eastAsia"/>
          <w:sz w:val="22"/>
        </w:rPr>
        <w:t>；</w:t>
      </w:r>
      <w:r w:rsidRPr="00F514FC">
        <w:rPr>
          <w:rFonts w:hint="eastAsia"/>
          <w:sz w:val="22"/>
        </w:rPr>
        <w:t>CGI)</w:t>
      </w:r>
      <w:r w:rsidRPr="00F514FC">
        <w:rPr>
          <w:rFonts w:hint="eastAsia"/>
          <w:sz w:val="22"/>
        </w:rPr>
        <w:t>においても、企業は税法規定と相容れない場合を除き</w:t>
      </w:r>
      <w:r w:rsidRPr="00F514FC">
        <w:rPr>
          <w:rFonts w:hint="eastAsia"/>
          <w:sz w:val="22"/>
        </w:rPr>
        <w:t>PCG</w:t>
      </w:r>
      <w:r w:rsidRPr="00F514FC">
        <w:rPr>
          <w:rFonts w:hint="eastAsia"/>
          <w:sz w:val="22"/>
        </w:rPr>
        <w:t>の規定を重ん</w:t>
      </w:r>
      <w:r w:rsidRPr="00F514FC">
        <w:rPr>
          <w:rFonts w:hint="eastAsia"/>
          <w:sz w:val="22"/>
        </w:rPr>
        <w:lastRenderedPageBreak/>
        <w:t>じるべきことが示されており（</w:t>
      </w:r>
      <w:r w:rsidRPr="00F514FC">
        <w:rPr>
          <w:rFonts w:hint="eastAsia"/>
          <w:sz w:val="22"/>
        </w:rPr>
        <w:t>CGI,art.38-4</w:t>
      </w:r>
      <w:r w:rsidRPr="00F514FC">
        <w:rPr>
          <w:rFonts w:hint="eastAsia"/>
          <w:sz w:val="22"/>
        </w:rPr>
        <w:t>）、商法・税法における会計規定はどちらも</w:t>
      </w:r>
      <w:r w:rsidRPr="00F514FC">
        <w:rPr>
          <w:rFonts w:hint="eastAsia"/>
          <w:sz w:val="22"/>
        </w:rPr>
        <w:t>PCG</w:t>
      </w:r>
      <w:r w:rsidRPr="00F514FC">
        <w:rPr>
          <w:rFonts w:hint="eastAsia"/>
          <w:sz w:val="22"/>
        </w:rPr>
        <w:t>によって共通的に規制されている。</w:t>
      </w:r>
    </w:p>
    <w:p w:rsidR="005F2870" w:rsidRPr="00F514FC" w:rsidRDefault="005F2870" w:rsidP="00F514FC">
      <w:pPr>
        <w:ind w:firstLineChars="100" w:firstLine="220"/>
        <w:rPr>
          <w:sz w:val="22"/>
        </w:rPr>
      </w:pPr>
      <w:r w:rsidRPr="00F514FC">
        <w:rPr>
          <w:sz w:val="22"/>
        </w:rPr>
        <w:t>以上より、会計と税務の関係はドイツやフランスといったユニ</w:t>
      </w:r>
      <w:r w:rsidRPr="00F514FC">
        <w:rPr>
          <w:rFonts w:hint="eastAsia"/>
          <w:sz w:val="22"/>
        </w:rPr>
        <w:t>フォ</w:t>
      </w:r>
      <w:r w:rsidRPr="00F514FC">
        <w:rPr>
          <w:sz w:val="22"/>
        </w:rPr>
        <w:t>ーム型とアメリカやイギリスとい</w:t>
      </w:r>
      <w:r w:rsidR="001A1941">
        <w:rPr>
          <w:sz w:val="22"/>
        </w:rPr>
        <w:t>ったセパレート型の二つに分かれ、その両者の関係性は対極の位置に</w:t>
      </w:r>
      <w:r w:rsidR="001A1941">
        <w:rPr>
          <w:rFonts w:hint="eastAsia"/>
          <w:sz w:val="22"/>
        </w:rPr>
        <w:t>あ</w:t>
      </w:r>
      <w:r w:rsidRPr="00F514FC">
        <w:rPr>
          <w:sz w:val="22"/>
        </w:rPr>
        <w:t>るようにみえる。しかし実際には、セパレート型と分類されている国であっても課税所得</w:t>
      </w:r>
      <w:r w:rsidRPr="00F514FC">
        <w:rPr>
          <w:rFonts w:hint="eastAsia"/>
          <w:sz w:val="22"/>
        </w:rPr>
        <w:t>の計算</w:t>
      </w:r>
      <w:r w:rsidRPr="00F514FC">
        <w:rPr>
          <w:sz w:val="22"/>
        </w:rPr>
        <w:t>と会計上の利益と</w:t>
      </w:r>
      <w:r w:rsidRPr="00F514FC">
        <w:rPr>
          <w:rFonts w:hint="eastAsia"/>
          <w:sz w:val="22"/>
        </w:rPr>
        <w:t>が分離しているわけではなく</w:t>
      </w:r>
      <w:r w:rsidRPr="00F514FC">
        <w:rPr>
          <w:sz w:val="22"/>
        </w:rPr>
        <w:t>、税法において企業会計への依存規定が</w:t>
      </w:r>
      <w:r w:rsidRPr="00F514FC">
        <w:rPr>
          <w:rFonts w:hint="eastAsia"/>
          <w:sz w:val="22"/>
        </w:rPr>
        <w:t>あるのは明らかであり</w:t>
      </w:r>
      <w:r w:rsidRPr="00F514FC">
        <w:rPr>
          <w:sz w:val="22"/>
        </w:rPr>
        <w:t>、ユニ</w:t>
      </w:r>
      <w:r w:rsidRPr="00F514FC">
        <w:rPr>
          <w:rFonts w:hint="eastAsia"/>
          <w:sz w:val="22"/>
        </w:rPr>
        <w:t>フォ</w:t>
      </w:r>
      <w:r w:rsidRPr="00F514FC">
        <w:rPr>
          <w:sz w:val="22"/>
        </w:rPr>
        <w:t>ーム型の</w:t>
      </w:r>
      <w:r w:rsidRPr="00F514FC">
        <w:rPr>
          <w:rFonts w:hint="eastAsia"/>
          <w:sz w:val="22"/>
        </w:rPr>
        <w:t>部分が存在す</w:t>
      </w:r>
      <w:r w:rsidRPr="00F514FC">
        <w:rPr>
          <w:sz w:val="22"/>
        </w:rPr>
        <w:t>ると考えられる。</w:t>
      </w:r>
      <w:r w:rsidR="007463EF" w:rsidRPr="00F514FC">
        <w:rPr>
          <w:rFonts w:hint="eastAsia"/>
          <w:sz w:val="22"/>
        </w:rPr>
        <w:t>したがって</w:t>
      </w:r>
      <w:r w:rsidRPr="00F514FC">
        <w:rPr>
          <w:sz w:val="22"/>
        </w:rPr>
        <w:t>、セパレート型とユニ</w:t>
      </w:r>
      <w:r w:rsidRPr="00F514FC">
        <w:rPr>
          <w:rFonts w:hint="eastAsia"/>
          <w:sz w:val="22"/>
        </w:rPr>
        <w:t>フォ</w:t>
      </w:r>
      <w:r w:rsidRPr="00F514FC">
        <w:rPr>
          <w:sz w:val="22"/>
        </w:rPr>
        <w:t>ーム型との両者の差異は、企業会計が課税所得をどの程度拘束しているかということであり、一般に認められた会計原則に基づく企業会計を基準としている点で基本的に一致して</w:t>
      </w:r>
      <w:r w:rsidRPr="00F514FC">
        <w:rPr>
          <w:rFonts w:hint="eastAsia"/>
          <w:sz w:val="22"/>
        </w:rPr>
        <w:t>いる。</w:t>
      </w:r>
      <w:r w:rsidRPr="00F514FC">
        <w:rPr>
          <w:sz w:val="22"/>
        </w:rPr>
        <w:t>これについて坂本</w:t>
      </w:r>
      <w:r w:rsidRPr="00F514FC">
        <w:rPr>
          <w:sz w:val="22"/>
        </w:rPr>
        <w:t>[2009]</w:t>
      </w:r>
      <w:r w:rsidRPr="00F514FC">
        <w:rPr>
          <w:sz w:val="22"/>
        </w:rPr>
        <w:t>は、法人所得課税の根底には企業会計に基づくという自然な前提が存在していることが確認できると述べている</w:t>
      </w:r>
      <w:r w:rsidRPr="00F514FC">
        <w:rPr>
          <w:rFonts w:hint="eastAsia"/>
          <w:sz w:val="22"/>
        </w:rPr>
        <w:t>（</w:t>
      </w:r>
      <w:r w:rsidRPr="00F514FC">
        <w:rPr>
          <w:sz w:val="22"/>
        </w:rPr>
        <w:t>p.94</w:t>
      </w:r>
      <w:r w:rsidRPr="00F514FC">
        <w:rPr>
          <w:rFonts w:hint="eastAsia"/>
          <w:sz w:val="22"/>
        </w:rPr>
        <w:t>）。</w:t>
      </w:r>
      <w:r w:rsidRPr="00F514FC">
        <w:rPr>
          <w:sz w:val="22"/>
        </w:rPr>
        <w:t>このように、多くの諸外国においてもわが国の公正処理基準</w:t>
      </w:r>
      <w:r w:rsidRPr="00F514FC">
        <w:rPr>
          <w:rFonts w:hint="eastAsia"/>
          <w:sz w:val="22"/>
        </w:rPr>
        <w:t>の規定</w:t>
      </w:r>
      <w:r w:rsidRPr="00F514FC">
        <w:rPr>
          <w:sz w:val="22"/>
        </w:rPr>
        <w:t>と同様な</w:t>
      </w:r>
      <w:r w:rsidRPr="00F514FC">
        <w:rPr>
          <w:rFonts w:hint="eastAsia"/>
          <w:sz w:val="22"/>
        </w:rPr>
        <w:t>視点</w:t>
      </w:r>
      <w:r w:rsidRPr="00F514FC">
        <w:rPr>
          <w:sz w:val="22"/>
        </w:rPr>
        <w:t>が</w:t>
      </w:r>
      <w:r w:rsidRPr="00F514FC">
        <w:rPr>
          <w:rFonts w:hint="eastAsia"/>
          <w:sz w:val="22"/>
        </w:rPr>
        <w:t>存在しているこ</w:t>
      </w:r>
      <w:r w:rsidRPr="00F514FC">
        <w:rPr>
          <w:sz w:val="22"/>
        </w:rPr>
        <w:t>と</w:t>
      </w:r>
      <w:r w:rsidRPr="00F514FC">
        <w:rPr>
          <w:rFonts w:hint="eastAsia"/>
          <w:sz w:val="22"/>
        </w:rPr>
        <w:t>を確認すること</w:t>
      </w:r>
      <w:r w:rsidRPr="00F514FC">
        <w:rPr>
          <w:sz w:val="22"/>
        </w:rPr>
        <w:t>ができ</w:t>
      </w:r>
      <w:r w:rsidRPr="00F514FC">
        <w:rPr>
          <w:sz w:val="22"/>
          <w:vertAlign w:val="superscript"/>
        </w:rPr>
        <w:footnoteReference w:id="10"/>
      </w:r>
      <w:r w:rsidRPr="00F514FC">
        <w:rPr>
          <w:sz w:val="22"/>
        </w:rPr>
        <w:t>、これは所得を課税ベースとしている限り当然のことである。</w:t>
      </w:r>
    </w:p>
    <w:p w:rsidR="005F2870" w:rsidRPr="00F514FC" w:rsidRDefault="00EE45A4" w:rsidP="008A2C21">
      <w:pPr>
        <w:ind w:firstLineChars="100" w:firstLine="220"/>
        <w:rPr>
          <w:sz w:val="22"/>
        </w:rPr>
      </w:pPr>
      <w:r>
        <w:rPr>
          <w:rFonts w:hint="eastAsia"/>
          <w:sz w:val="22"/>
        </w:rPr>
        <w:t>本章における</w:t>
      </w:r>
      <w:r w:rsidR="001451AD">
        <w:rPr>
          <w:rFonts w:hint="eastAsia"/>
          <w:sz w:val="22"/>
        </w:rPr>
        <w:t>通時分析と共時分析をとおして</w:t>
      </w:r>
      <w:r w:rsidR="005F2870" w:rsidRPr="00F514FC">
        <w:rPr>
          <w:sz w:val="22"/>
        </w:rPr>
        <w:t>、</w:t>
      </w:r>
      <w:r w:rsidR="001451AD">
        <w:rPr>
          <w:rFonts w:hint="eastAsia"/>
          <w:sz w:val="22"/>
        </w:rPr>
        <w:t>法人税法第</w:t>
      </w:r>
      <w:r w:rsidR="001451AD">
        <w:rPr>
          <w:rFonts w:hint="eastAsia"/>
          <w:sz w:val="22"/>
        </w:rPr>
        <w:t>22</w:t>
      </w:r>
      <w:r w:rsidR="001451AD">
        <w:rPr>
          <w:rFonts w:hint="eastAsia"/>
          <w:sz w:val="22"/>
        </w:rPr>
        <w:t>条</w:t>
      </w:r>
      <w:r w:rsidR="001451AD">
        <w:rPr>
          <w:rFonts w:hint="eastAsia"/>
          <w:sz w:val="22"/>
        </w:rPr>
        <w:t>4</w:t>
      </w:r>
      <w:r w:rsidR="001451AD">
        <w:rPr>
          <w:rFonts w:hint="eastAsia"/>
          <w:sz w:val="22"/>
        </w:rPr>
        <w:t>項</w:t>
      </w:r>
      <w:r w:rsidR="008A2C21">
        <w:rPr>
          <w:rFonts w:hint="eastAsia"/>
          <w:sz w:val="22"/>
        </w:rPr>
        <w:t>にみる思考、すなわち</w:t>
      </w:r>
      <w:r w:rsidR="001451AD">
        <w:rPr>
          <w:rFonts w:hint="eastAsia"/>
          <w:sz w:val="22"/>
        </w:rPr>
        <w:t>企業会計を基</w:t>
      </w:r>
      <w:r w:rsidR="008A2C21">
        <w:rPr>
          <w:rFonts w:hint="eastAsia"/>
          <w:sz w:val="22"/>
        </w:rPr>
        <w:t>に所得が算定されるという</w:t>
      </w:r>
      <w:r>
        <w:rPr>
          <w:rFonts w:hint="eastAsia"/>
          <w:sz w:val="22"/>
        </w:rPr>
        <w:t>計算</w:t>
      </w:r>
      <w:r w:rsidR="008A2C21">
        <w:rPr>
          <w:rFonts w:hint="eastAsia"/>
          <w:sz w:val="22"/>
        </w:rPr>
        <w:t>構造が、</w:t>
      </w:r>
      <w:r w:rsidR="005F2870" w:rsidRPr="00F514FC">
        <w:rPr>
          <w:sz w:val="22"/>
        </w:rPr>
        <w:t>時代と国境を越えて</w:t>
      </w:r>
      <w:r w:rsidR="008A2C21">
        <w:rPr>
          <w:rFonts w:hint="eastAsia"/>
          <w:sz w:val="22"/>
        </w:rPr>
        <w:t>存在していることが明らかとなった</w:t>
      </w:r>
      <w:r w:rsidR="005F2870" w:rsidRPr="00F514FC">
        <w:rPr>
          <w:sz w:val="22"/>
        </w:rPr>
        <w:t>。</w:t>
      </w:r>
    </w:p>
    <w:p w:rsidR="00DB266B" w:rsidRPr="00F514FC" w:rsidRDefault="00DB266B" w:rsidP="00413C37">
      <w:pPr>
        <w:rPr>
          <w:b/>
          <w:sz w:val="22"/>
        </w:rPr>
      </w:pPr>
    </w:p>
    <w:p w:rsidR="00DB266B" w:rsidRPr="00F514FC" w:rsidRDefault="00DB266B" w:rsidP="00DB266B">
      <w:pPr>
        <w:rPr>
          <w:rFonts w:ascii="Century" w:eastAsia="ＭＳ 明朝" w:hAnsi="Century" w:cs="Times New Roman"/>
          <w:b/>
          <w:sz w:val="22"/>
        </w:rPr>
      </w:pPr>
      <w:r w:rsidRPr="00F514FC">
        <w:rPr>
          <w:rFonts w:ascii="Century" w:eastAsia="ＭＳ 明朝" w:hAnsi="Century" w:cs="Times New Roman" w:hint="eastAsia"/>
          <w:b/>
          <w:sz w:val="22"/>
        </w:rPr>
        <w:t>Ⅲ</w:t>
      </w:r>
      <w:r w:rsidRPr="00F514FC">
        <w:rPr>
          <w:rFonts w:ascii="Century" w:eastAsia="ＭＳ 明朝" w:hAnsi="Century" w:cs="Times New Roman" w:hint="eastAsia"/>
          <w:b/>
          <w:sz w:val="22"/>
        </w:rPr>
        <w:t>.</w:t>
      </w:r>
      <w:r w:rsidRPr="00F514FC">
        <w:rPr>
          <w:rFonts w:ascii="Century" w:eastAsia="ＭＳ 明朝" w:hAnsi="Century" w:cs="Times New Roman" w:hint="eastAsia"/>
          <w:b/>
          <w:sz w:val="22"/>
        </w:rPr>
        <w:t>企業会計基準の変容と法人税法</w:t>
      </w:r>
      <w:r w:rsidR="005A5D48">
        <w:rPr>
          <w:rFonts w:ascii="Century" w:eastAsia="ＭＳ 明朝" w:hAnsi="Century" w:cs="Times New Roman" w:hint="eastAsia"/>
          <w:b/>
          <w:sz w:val="22"/>
        </w:rPr>
        <w:t>第</w:t>
      </w:r>
      <w:r w:rsidRPr="00F514FC">
        <w:rPr>
          <w:rFonts w:ascii="Century" w:eastAsia="ＭＳ 明朝" w:hAnsi="Century" w:cs="Times New Roman" w:hint="eastAsia"/>
          <w:b/>
          <w:sz w:val="22"/>
        </w:rPr>
        <w:t>22</w:t>
      </w:r>
      <w:r w:rsidRPr="00F514FC">
        <w:rPr>
          <w:rFonts w:ascii="Century" w:eastAsia="ＭＳ 明朝" w:hAnsi="Century" w:cs="Times New Roman" w:hint="eastAsia"/>
          <w:b/>
          <w:sz w:val="22"/>
        </w:rPr>
        <w:t>条</w:t>
      </w:r>
      <w:r w:rsidRPr="00F514FC">
        <w:rPr>
          <w:rFonts w:ascii="Century" w:eastAsia="ＭＳ 明朝" w:hAnsi="Century" w:cs="Times New Roman" w:hint="eastAsia"/>
          <w:b/>
          <w:sz w:val="22"/>
        </w:rPr>
        <w:t>4</w:t>
      </w:r>
      <w:r w:rsidRPr="00F514FC">
        <w:rPr>
          <w:rFonts w:ascii="Century" w:eastAsia="ＭＳ 明朝" w:hAnsi="Century" w:cs="Times New Roman" w:hint="eastAsia"/>
          <w:b/>
          <w:sz w:val="22"/>
        </w:rPr>
        <w:t>項</w:t>
      </w:r>
    </w:p>
    <w:p w:rsidR="00DB266B" w:rsidRPr="00F514FC" w:rsidRDefault="00DB266B" w:rsidP="00DB266B">
      <w:pPr>
        <w:rPr>
          <w:rFonts w:ascii="Century" w:eastAsia="ＭＳ 明朝" w:hAnsi="Century" w:cs="Times New Roman"/>
          <w:b/>
          <w:sz w:val="22"/>
        </w:rPr>
      </w:pPr>
    </w:p>
    <w:p w:rsidR="00DB266B" w:rsidRPr="00F514FC" w:rsidRDefault="00DB266B" w:rsidP="00DB266B">
      <w:pPr>
        <w:numPr>
          <w:ilvl w:val="0"/>
          <w:numId w:val="5"/>
        </w:numPr>
        <w:rPr>
          <w:rFonts w:ascii="Century" w:eastAsia="ＭＳ 明朝" w:hAnsi="Century" w:cs="Times New Roman"/>
          <w:b/>
          <w:sz w:val="22"/>
        </w:rPr>
      </w:pPr>
      <w:r w:rsidRPr="00F514FC">
        <w:rPr>
          <w:rFonts w:ascii="Century" w:eastAsia="ＭＳ 明朝" w:hAnsi="Century" w:cs="Times New Roman" w:hint="eastAsia"/>
          <w:b/>
          <w:sz w:val="22"/>
        </w:rPr>
        <w:t xml:space="preserve">企業会計基準の変容の背景　</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Ⅱ章</w:t>
      </w:r>
      <w:r w:rsidR="005F2870" w:rsidRPr="00F514FC">
        <w:rPr>
          <w:rFonts w:ascii="Century" w:eastAsia="ＭＳ 明朝" w:hAnsi="Century" w:cs="Times New Roman" w:hint="eastAsia"/>
          <w:sz w:val="22"/>
        </w:rPr>
        <w:t>にて、課税所得計算の企業会計への準拠性が示されたが、これは</w:t>
      </w:r>
      <w:r w:rsidRPr="00F514FC">
        <w:rPr>
          <w:rFonts w:ascii="Century" w:eastAsia="ＭＳ 明朝" w:hAnsi="Century" w:cs="Times New Roman" w:hint="eastAsia"/>
          <w:sz w:val="22"/>
        </w:rPr>
        <w:t>企業会</w:t>
      </w:r>
      <w:r w:rsidR="005F2870" w:rsidRPr="00F514FC">
        <w:rPr>
          <w:rFonts w:ascii="Century" w:eastAsia="ＭＳ 明朝" w:hAnsi="Century" w:cs="Times New Roman" w:hint="eastAsia"/>
          <w:sz w:val="22"/>
        </w:rPr>
        <w:t>計基準の変容が課税所得の計算に影響を及ぼすことを意味する。近年行われている</w:t>
      </w:r>
      <w:r w:rsidRPr="00F514FC">
        <w:rPr>
          <w:rFonts w:ascii="Century" w:eastAsia="ＭＳ 明朝" w:hAnsi="Century" w:cs="Times New Roman" w:hint="eastAsia"/>
          <w:sz w:val="22"/>
        </w:rPr>
        <w:t>企</w:t>
      </w:r>
      <w:r w:rsidR="005F2870" w:rsidRPr="00F514FC">
        <w:rPr>
          <w:rFonts w:ascii="Century" w:eastAsia="ＭＳ 明朝" w:hAnsi="Century" w:cs="Times New Roman" w:hint="eastAsia"/>
          <w:sz w:val="22"/>
        </w:rPr>
        <w:t>業会計基準の大きな変容が、</w:t>
      </w:r>
      <w:r w:rsidRPr="00F514FC">
        <w:rPr>
          <w:rFonts w:ascii="Century" w:eastAsia="ＭＳ 明朝" w:hAnsi="Century" w:cs="Times New Roman" w:hint="eastAsia"/>
          <w:sz w:val="22"/>
        </w:rPr>
        <w:t>法人税制にどのような影響を及ぼすのかという問題が生じ</w:t>
      </w:r>
      <w:r w:rsidR="005F2870" w:rsidRPr="00F514FC">
        <w:rPr>
          <w:rFonts w:ascii="Century" w:eastAsia="ＭＳ 明朝" w:hAnsi="Century" w:cs="Times New Roman" w:hint="eastAsia"/>
          <w:sz w:val="22"/>
        </w:rPr>
        <w:t>ているものの、</w:t>
      </w:r>
      <w:r w:rsidRPr="00F514FC">
        <w:rPr>
          <w:rFonts w:ascii="Century" w:eastAsia="ＭＳ 明朝" w:hAnsi="Century" w:cs="Times New Roman" w:hint="eastAsia"/>
          <w:sz w:val="22"/>
        </w:rPr>
        <w:t>それ以前に、このような変容後の企業会計基準は、会社法第</w:t>
      </w:r>
      <w:r w:rsidRPr="00F514FC">
        <w:rPr>
          <w:rFonts w:ascii="Century" w:eastAsia="ＭＳ 明朝" w:hAnsi="Century" w:cs="Times New Roman" w:hint="eastAsia"/>
          <w:sz w:val="22"/>
        </w:rPr>
        <w:t>431</w:t>
      </w:r>
      <w:r w:rsidRPr="00F514FC">
        <w:rPr>
          <w:rFonts w:ascii="Century" w:eastAsia="ＭＳ 明朝" w:hAnsi="Century" w:cs="Times New Roman" w:hint="eastAsia"/>
          <w:sz w:val="22"/>
        </w:rPr>
        <w:t>条に</w:t>
      </w:r>
      <w:r w:rsidR="00DA1E35">
        <w:rPr>
          <w:rFonts w:ascii="Century" w:eastAsia="ＭＳ 明朝" w:hAnsi="Century" w:cs="Times New Roman" w:hint="eastAsia"/>
          <w:sz w:val="22"/>
        </w:rPr>
        <w:t>定める企業会計の慣行と認められ得るのだろうか。</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まず、企業会計基準の変容の背景を整理する。平成</w:t>
      </w:r>
      <w:r w:rsidRPr="00F514FC">
        <w:rPr>
          <w:rFonts w:ascii="Century" w:eastAsia="ＭＳ 明朝" w:hAnsi="Century" w:cs="Times New Roman" w:hint="eastAsia"/>
          <w:sz w:val="22"/>
        </w:rPr>
        <w:t>22</w:t>
      </w:r>
      <w:r w:rsidR="00DD4305">
        <w:rPr>
          <w:rFonts w:ascii="Century" w:eastAsia="ＭＳ 明朝" w:hAnsi="Century" w:cs="Times New Roman" w:hint="eastAsia"/>
          <w:sz w:val="22"/>
        </w:rPr>
        <w:t>(</w:t>
      </w:r>
      <w:r w:rsidRPr="00F514FC">
        <w:rPr>
          <w:rFonts w:ascii="Century" w:eastAsia="ＭＳ 明朝" w:hAnsi="Century" w:cs="Times New Roman" w:hint="eastAsia"/>
          <w:sz w:val="22"/>
        </w:rPr>
        <w:t>2010</w:t>
      </w:r>
      <w:r w:rsidR="00DD4305">
        <w:rPr>
          <w:rFonts w:ascii="Century" w:eastAsia="ＭＳ 明朝" w:hAnsi="Century" w:cs="Times New Roman" w:hint="eastAsia"/>
          <w:sz w:val="22"/>
        </w:rPr>
        <w:t>)</w:t>
      </w:r>
      <w:r w:rsidRPr="00F514FC">
        <w:rPr>
          <w:rFonts w:ascii="Century" w:eastAsia="ＭＳ 明朝" w:hAnsi="Century" w:cs="Times New Roman" w:hint="eastAsia"/>
          <w:sz w:val="22"/>
        </w:rPr>
        <w:t>年</w:t>
      </w:r>
      <w:r w:rsidRPr="00F514FC">
        <w:rPr>
          <w:rFonts w:ascii="Century" w:eastAsia="ＭＳ 明朝" w:hAnsi="Century" w:cs="Times New Roman" w:hint="eastAsia"/>
          <w:sz w:val="22"/>
        </w:rPr>
        <w:t>3</w:t>
      </w:r>
      <w:r w:rsidRPr="00F514FC">
        <w:rPr>
          <w:rFonts w:ascii="Century" w:eastAsia="ＭＳ 明朝" w:hAnsi="Century" w:cs="Times New Roman" w:hint="eastAsia"/>
          <w:sz w:val="22"/>
        </w:rPr>
        <w:t>月の上場企業の連</w:t>
      </w:r>
      <w:r w:rsidRPr="00F514FC">
        <w:rPr>
          <w:rFonts w:ascii="Century" w:eastAsia="ＭＳ 明朝" w:hAnsi="Century" w:cs="Times New Roman" w:hint="eastAsia"/>
          <w:sz w:val="22"/>
        </w:rPr>
        <w:lastRenderedPageBreak/>
        <w:t>結財務諸表への</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任意適用を発端に、上場企業の個別財務諸表と非上場企業の財務諸表の二つに、どのような会計基準を用いるのかが問題となっている。</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上場企業の個別財務諸表に関しては、個別財務諸表に適用される会計基準</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以下、「個別基準」という</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のコンバージェンスが要請されておらず、個別基準が</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に近づくことで配当可能額や課税所得の算定に深刻な影響をもたらしてしまうという事情である。加えて、コンバージェンスのスキームの曖昧さが問題を難解にしている。現在、</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のコンバージェンスは連結先行の方針ですすめられている。しかし、企業会計審議会の議論においては連単分離に大きく傾いている。</w:t>
      </w:r>
      <w:r w:rsidR="000F0718" w:rsidRPr="000F0718">
        <w:rPr>
          <w:rFonts w:ascii="Century" w:eastAsia="ＭＳ 明朝" w:hAnsi="Century" w:cs="Times New Roman" w:hint="eastAsia"/>
          <w:sz w:val="22"/>
        </w:rPr>
        <w:t>それは、平成</w:t>
      </w:r>
      <w:r w:rsidR="000F0718" w:rsidRPr="000F0718">
        <w:rPr>
          <w:rFonts w:ascii="Century" w:eastAsia="ＭＳ 明朝" w:hAnsi="Century" w:cs="Times New Roman" w:hint="eastAsia"/>
          <w:sz w:val="22"/>
        </w:rPr>
        <w:t>24(2012)</w:t>
      </w:r>
      <w:r w:rsidR="000F0718" w:rsidRPr="000F0718">
        <w:rPr>
          <w:rFonts w:ascii="Century" w:eastAsia="ＭＳ 明朝" w:hAnsi="Century" w:cs="Times New Roman" w:hint="eastAsia"/>
          <w:sz w:val="22"/>
        </w:rPr>
        <w:t>年</w:t>
      </w:r>
      <w:r w:rsidR="000F0718" w:rsidRPr="000F0718">
        <w:rPr>
          <w:rFonts w:ascii="Century" w:eastAsia="ＭＳ 明朝" w:hAnsi="Century" w:cs="Times New Roman" w:hint="eastAsia"/>
          <w:sz w:val="22"/>
        </w:rPr>
        <w:t>6</w:t>
      </w:r>
      <w:r w:rsidR="000F0718" w:rsidRPr="000F0718">
        <w:rPr>
          <w:rFonts w:ascii="Century" w:eastAsia="ＭＳ 明朝" w:hAnsi="Century" w:cs="Times New Roman" w:hint="eastAsia"/>
          <w:sz w:val="22"/>
        </w:rPr>
        <w:t>月</w:t>
      </w:r>
      <w:r w:rsidR="000F0718" w:rsidRPr="000F0718">
        <w:rPr>
          <w:rFonts w:ascii="Century" w:eastAsia="ＭＳ 明朝" w:hAnsi="Century" w:cs="Times New Roman" w:hint="eastAsia"/>
          <w:sz w:val="22"/>
        </w:rPr>
        <w:t>14</w:t>
      </w:r>
      <w:r w:rsidR="000F0718" w:rsidRPr="000F0718">
        <w:rPr>
          <w:rFonts w:ascii="Century" w:eastAsia="ＭＳ 明朝" w:hAnsi="Century" w:cs="Times New Roman" w:hint="eastAsia"/>
          <w:sz w:val="22"/>
        </w:rPr>
        <w:t>日企業会計審議会資料に「</w:t>
      </w:r>
      <w:r w:rsidR="000F0718" w:rsidRPr="000F0718">
        <w:rPr>
          <w:rFonts w:ascii="Century" w:eastAsia="ＭＳ 明朝" w:hAnsi="Century" w:cs="Times New Roman"/>
          <w:sz w:val="22"/>
        </w:rPr>
        <w:t>国際的には連結財務諸表がより重視される一方、単体財務諸表については、会社法、税法、その他の規制等との関連に配慮が必要となる。連単はあくまで一体が原則であるとの指摘もあるものの、既に連結での米国基準や</w:t>
      </w:r>
      <w:r w:rsidR="000F0718" w:rsidRPr="000F0718">
        <w:rPr>
          <w:rFonts w:ascii="Century" w:eastAsia="ＭＳ 明朝" w:hAnsi="Century" w:cs="Times New Roman"/>
          <w:sz w:val="22"/>
        </w:rPr>
        <w:t>IFRS</w:t>
      </w:r>
      <w:r w:rsidR="000F0718" w:rsidRPr="000F0718">
        <w:rPr>
          <w:rFonts w:ascii="Century" w:eastAsia="ＭＳ 明朝" w:hAnsi="Century" w:cs="Times New Roman"/>
          <w:sz w:val="22"/>
        </w:rPr>
        <w:t>の使用が許容されてきているように、連結会計基準の国際的な調和の過程において、いわゆる連単分離が許容されることが現実的であると考えられる。また、単体開示のあり方については、会社法の枠組みをも活用して、企業負担の軽減に向け、どのような対応が可能かに関して検討を行うことが適当である。</w:t>
      </w:r>
      <w:r w:rsidR="000F0718" w:rsidRPr="000F0718">
        <w:rPr>
          <w:rFonts w:ascii="Century" w:eastAsia="ＭＳ 明朝" w:hAnsi="Century" w:cs="Times New Roman" w:hint="eastAsia"/>
          <w:sz w:val="22"/>
        </w:rPr>
        <w:t>」</w:t>
      </w:r>
      <w:r w:rsidR="000F0718" w:rsidRPr="000F0718">
        <w:rPr>
          <w:rStyle w:val="aa"/>
          <w:rFonts w:ascii="Century" w:eastAsia="ＭＳ 明朝" w:hAnsi="Century" w:cs="Times New Roman"/>
          <w:sz w:val="22"/>
        </w:rPr>
        <w:footnoteReference w:id="11"/>
      </w:r>
      <w:r w:rsidRPr="00F514FC">
        <w:rPr>
          <w:rFonts w:ascii="Century" w:eastAsia="ＭＳ 明朝" w:hAnsi="Century" w:cs="Times New Roman" w:hint="eastAsia"/>
          <w:sz w:val="22"/>
        </w:rPr>
        <w:t>と記載されていることから、議論上、連単分離の方向性であることが読み取れる。一方で、平成</w:t>
      </w:r>
      <w:r w:rsidRPr="00F514FC">
        <w:rPr>
          <w:rFonts w:ascii="Century" w:eastAsia="ＭＳ 明朝" w:hAnsi="Century" w:cs="Times New Roman" w:hint="eastAsia"/>
          <w:sz w:val="22"/>
        </w:rPr>
        <w:t>24</w:t>
      </w:r>
      <w:r w:rsidR="00DD4305">
        <w:rPr>
          <w:rFonts w:ascii="Century" w:eastAsia="ＭＳ 明朝" w:hAnsi="Century" w:cs="Times New Roman" w:hint="eastAsia"/>
          <w:sz w:val="22"/>
        </w:rPr>
        <w:t>(</w:t>
      </w:r>
      <w:r w:rsidRPr="00F514FC">
        <w:rPr>
          <w:rFonts w:ascii="Century" w:eastAsia="ＭＳ 明朝" w:hAnsi="Century" w:cs="Times New Roman" w:hint="eastAsia"/>
          <w:sz w:val="22"/>
        </w:rPr>
        <w:t>2012</w:t>
      </w:r>
      <w:r w:rsidR="00DD4305">
        <w:rPr>
          <w:rFonts w:ascii="Century" w:eastAsia="ＭＳ 明朝" w:hAnsi="Century" w:cs="Times New Roman" w:hint="eastAsia"/>
          <w:sz w:val="22"/>
        </w:rPr>
        <w:t>)</w:t>
      </w:r>
      <w:r w:rsidRPr="00F514FC">
        <w:rPr>
          <w:rFonts w:ascii="Century" w:eastAsia="ＭＳ 明朝" w:hAnsi="Century" w:cs="Times New Roman" w:hint="eastAsia"/>
          <w:sz w:val="22"/>
        </w:rPr>
        <w:t>年</w:t>
      </w:r>
      <w:r w:rsidRPr="00F514FC">
        <w:rPr>
          <w:rFonts w:ascii="Century" w:eastAsia="ＭＳ 明朝" w:hAnsi="Century" w:cs="Times New Roman" w:hint="eastAsia"/>
          <w:sz w:val="22"/>
        </w:rPr>
        <w:t>5</w:t>
      </w:r>
      <w:r w:rsidRPr="00F514FC">
        <w:rPr>
          <w:rFonts w:ascii="Century" w:eastAsia="ＭＳ 明朝" w:hAnsi="Century" w:cs="Times New Roman" w:hint="eastAsia"/>
          <w:sz w:val="22"/>
        </w:rPr>
        <w:t>月</w:t>
      </w:r>
      <w:r w:rsidRPr="00F514FC">
        <w:rPr>
          <w:rFonts w:ascii="Century" w:eastAsia="ＭＳ 明朝" w:hAnsi="Century" w:cs="Times New Roman" w:hint="eastAsia"/>
          <w:sz w:val="22"/>
        </w:rPr>
        <w:t>17</w:t>
      </w:r>
      <w:r w:rsidRPr="00F514FC">
        <w:rPr>
          <w:rFonts w:ascii="Century" w:eastAsia="ＭＳ 明朝" w:hAnsi="Century" w:cs="Times New Roman" w:hint="eastAsia"/>
          <w:sz w:val="22"/>
        </w:rPr>
        <w:t>日企業会計基準第</w:t>
      </w:r>
      <w:r w:rsidRPr="00F514FC">
        <w:rPr>
          <w:rFonts w:ascii="Century" w:eastAsia="ＭＳ 明朝" w:hAnsi="Century" w:cs="Times New Roman" w:hint="eastAsia"/>
          <w:sz w:val="22"/>
        </w:rPr>
        <w:t>26</w:t>
      </w:r>
      <w:r w:rsidRPr="00F514FC">
        <w:rPr>
          <w:rFonts w:ascii="Century" w:eastAsia="ＭＳ 明朝" w:hAnsi="Century" w:cs="Times New Roman" w:hint="eastAsia"/>
          <w:sz w:val="22"/>
        </w:rPr>
        <w:t>号「退職給付に関する会計基準」等が公表され、その中で、この企業会計基準の変容を個別基準に当面の間は適用せず、現行基準の処理を継続するという内容も示された。つまり、今後、個別基準への適用の可能性を残していることから、実務上はスキームとしての連結先行が続いているといえる。</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一方で、</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の任意適用の影響は上場企業のみならず、非上場企業の財務諸表にも及ぶ。平成</w:t>
      </w:r>
      <w:r w:rsidRPr="00F514FC">
        <w:rPr>
          <w:rFonts w:ascii="Century" w:eastAsia="ＭＳ 明朝" w:hAnsi="Century" w:cs="Times New Roman" w:hint="eastAsia"/>
          <w:sz w:val="22"/>
        </w:rPr>
        <w:t>17</w:t>
      </w:r>
      <w:r w:rsidR="00DD4305">
        <w:rPr>
          <w:rFonts w:ascii="Century" w:eastAsia="ＭＳ 明朝" w:hAnsi="Century" w:cs="Times New Roman" w:hint="eastAsia"/>
          <w:sz w:val="22"/>
        </w:rPr>
        <w:t>(</w:t>
      </w:r>
      <w:r w:rsidRPr="00F514FC">
        <w:rPr>
          <w:rFonts w:ascii="Century" w:eastAsia="ＭＳ 明朝" w:hAnsi="Century" w:cs="Times New Roman" w:hint="eastAsia"/>
          <w:sz w:val="22"/>
        </w:rPr>
        <w:t>2005</w:t>
      </w:r>
      <w:r w:rsidR="00DD4305">
        <w:rPr>
          <w:rFonts w:ascii="Century" w:eastAsia="ＭＳ 明朝" w:hAnsi="Century" w:cs="Times New Roman" w:hint="eastAsia"/>
          <w:sz w:val="22"/>
        </w:rPr>
        <w:t>)</w:t>
      </w:r>
      <w:r w:rsidRPr="00F514FC">
        <w:rPr>
          <w:rFonts w:ascii="Century" w:eastAsia="ＭＳ 明朝" w:hAnsi="Century" w:cs="Times New Roman" w:hint="eastAsia"/>
          <w:sz w:val="22"/>
        </w:rPr>
        <w:t>年</w:t>
      </w:r>
      <w:r w:rsidRPr="00F514FC">
        <w:rPr>
          <w:rFonts w:ascii="Century" w:eastAsia="ＭＳ 明朝" w:hAnsi="Century" w:cs="Times New Roman" w:hint="eastAsia"/>
          <w:sz w:val="22"/>
        </w:rPr>
        <w:t>8</w:t>
      </w:r>
      <w:r w:rsidRPr="00F514FC">
        <w:rPr>
          <w:rFonts w:ascii="Century" w:eastAsia="ＭＳ 明朝" w:hAnsi="Century" w:cs="Times New Roman" w:hint="eastAsia"/>
          <w:sz w:val="22"/>
        </w:rPr>
        <w:t>月に四つの民間団体</w:t>
      </w:r>
      <w:r w:rsidRPr="00F514FC">
        <w:rPr>
          <w:rFonts w:ascii="Century" w:eastAsia="ＭＳ 明朝" w:hAnsi="Century" w:cs="Times New Roman"/>
          <w:sz w:val="22"/>
          <w:vertAlign w:val="superscript"/>
        </w:rPr>
        <w:footnoteReference w:id="12"/>
      </w:r>
      <w:r w:rsidRPr="00F514FC">
        <w:rPr>
          <w:rFonts w:ascii="Century" w:eastAsia="ＭＳ 明朝" w:hAnsi="Century" w:cs="Times New Roman" w:hint="eastAsia"/>
          <w:sz w:val="22"/>
        </w:rPr>
        <w:t>により発表された現行の中小指針はトップダウン・アプローチ</w:t>
      </w:r>
      <w:r w:rsidRPr="00F514FC">
        <w:rPr>
          <w:rFonts w:ascii="Century" w:eastAsia="ＭＳ 明朝" w:hAnsi="Century" w:cs="Times New Roman"/>
          <w:sz w:val="22"/>
          <w:vertAlign w:val="superscript"/>
        </w:rPr>
        <w:footnoteReference w:id="13"/>
      </w:r>
      <w:r w:rsidRPr="00F514FC">
        <w:rPr>
          <w:rFonts w:ascii="Century" w:eastAsia="ＭＳ 明朝" w:hAnsi="Century" w:cs="Times New Roman" w:hint="eastAsia"/>
          <w:sz w:val="22"/>
        </w:rPr>
        <w:t>を採用しているため、自国基準の</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へのコンバージェンスが進んでいる現在、企業会計基準の改正に伴って定期的に改定されている。そして、この内容が高度かつ複雑であることから普及状況が悪く、ほとんどの非上場企業が中小指</w:t>
      </w:r>
      <w:r w:rsidRPr="00F514FC">
        <w:rPr>
          <w:rFonts w:ascii="Century" w:eastAsia="ＭＳ 明朝" w:hAnsi="Century" w:cs="Times New Roman" w:hint="eastAsia"/>
          <w:sz w:val="22"/>
        </w:rPr>
        <w:lastRenderedPageBreak/>
        <w:t>針に準拠せず、従来の会計処理の方法を採用しているままである。こうした状況を受け、平成</w:t>
      </w:r>
      <w:r w:rsidRPr="00F514FC">
        <w:rPr>
          <w:rFonts w:ascii="Century" w:eastAsia="ＭＳ 明朝" w:hAnsi="Century" w:cs="Times New Roman" w:hint="eastAsia"/>
          <w:sz w:val="22"/>
        </w:rPr>
        <w:t>24</w:t>
      </w:r>
      <w:r w:rsidR="00316BA0">
        <w:rPr>
          <w:rFonts w:ascii="Century" w:eastAsia="ＭＳ 明朝" w:hAnsi="Century" w:cs="Times New Roman" w:hint="eastAsia"/>
          <w:sz w:val="22"/>
        </w:rPr>
        <w:t>(</w:t>
      </w:r>
      <w:r w:rsidRPr="00F514FC">
        <w:rPr>
          <w:rFonts w:ascii="Century" w:eastAsia="ＭＳ 明朝" w:hAnsi="Century" w:cs="Times New Roman" w:hint="eastAsia"/>
          <w:sz w:val="22"/>
        </w:rPr>
        <w:t>2012</w:t>
      </w:r>
      <w:r w:rsidR="00316BA0">
        <w:rPr>
          <w:rFonts w:ascii="Century" w:eastAsia="ＭＳ 明朝" w:hAnsi="Century" w:cs="Times New Roman" w:hint="eastAsia"/>
          <w:sz w:val="22"/>
        </w:rPr>
        <w:t>)</w:t>
      </w:r>
      <w:r w:rsidRPr="00F514FC">
        <w:rPr>
          <w:rFonts w:ascii="Century" w:eastAsia="ＭＳ 明朝" w:hAnsi="Century" w:cs="Times New Roman" w:hint="eastAsia"/>
          <w:sz w:val="22"/>
        </w:rPr>
        <w:t>年</w:t>
      </w:r>
      <w:r w:rsidRPr="00F514FC">
        <w:rPr>
          <w:rFonts w:ascii="Century" w:eastAsia="ＭＳ 明朝" w:hAnsi="Century" w:cs="Times New Roman" w:hint="eastAsia"/>
          <w:sz w:val="22"/>
        </w:rPr>
        <w:t>2</w:t>
      </w:r>
      <w:r w:rsidRPr="00F514FC">
        <w:rPr>
          <w:rFonts w:ascii="Century" w:eastAsia="ＭＳ 明朝" w:hAnsi="Century" w:cs="Times New Roman" w:hint="eastAsia"/>
          <w:sz w:val="22"/>
        </w:rPr>
        <w:t>月、先に述べた中小会計要領が発表された。中小会計要領ではボトムアップ・アプローチ</w:t>
      </w:r>
      <w:r w:rsidRPr="00F514FC">
        <w:rPr>
          <w:rFonts w:ascii="Century" w:eastAsia="ＭＳ 明朝" w:hAnsi="Century" w:cs="Times New Roman"/>
          <w:sz w:val="22"/>
          <w:vertAlign w:val="superscript"/>
        </w:rPr>
        <w:footnoteReference w:id="14"/>
      </w:r>
      <w:r w:rsidRPr="00F514FC">
        <w:rPr>
          <w:rFonts w:ascii="Century" w:eastAsia="ＭＳ 明朝" w:hAnsi="Century" w:cs="Times New Roman" w:hint="eastAsia"/>
          <w:sz w:val="22"/>
        </w:rPr>
        <w:t>を採用しているため、前述の中小指針とは対照的で</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の影響を受けず、非上場企業にとって実用的なものといえる。これによって、非上場企業の会計処理の方法には現行の会計基準や中小指針に加え、中小会計要領という複数の選択肢が併存することになった。以上のように、</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の影響による会計基準の変容は、間接的に非上場企業にまで及んでいるのである。</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このように</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の連結財務諸表への任意適用を端緒として、会計基準は変容している。わが国は確定決算主義を採用しているため、法人税制と企業会計基準は密接な関係がある。現時点で、個別基準に係るコンバージェンスのスキームの曖昧さ、非上場企業の会計基準並存の問題により、企業会計基準と法人税制の調整のあり方は難解であると考えられる。しかし、実際に課税所得の算定と関係するのは会社法の個別計算書類に適用さ</w:t>
      </w:r>
      <w:r w:rsidR="00DA1E35">
        <w:rPr>
          <w:rFonts w:ascii="Century" w:eastAsia="ＭＳ 明朝" w:hAnsi="Century" w:cs="Times New Roman" w:hint="eastAsia"/>
          <w:sz w:val="22"/>
        </w:rPr>
        <w:t>れる会計基準のみであるため、変容した会計基準が企業会計の慣行</w:t>
      </w:r>
      <w:r w:rsidRPr="00F514FC">
        <w:rPr>
          <w:rFonts w:ascii="Century" w:eastAsia="ＭＳ 明朝" w:hAnsi="Century" w:cs="Times New Roman" w:hint="eastAsia"/>
          <w:sz w:val="22"/>
        </w:rPr>
        <w:t>と認められるのかどうかが重要な論点となる。</w:t>
      </w:r>
    </w:p>
    <w:p w:rsidR="00DB266B" w:rsidRPr="00F514FC" w:rsidRDefault="00DB266B" w:rsidP="00DB266B">
      <w:pPr>
        <w:ind w:firstLineChars="100" w:firstLine="220"/>
        <w:rPr>
          <w:rFonts w:ascii="Century" w:eastAsia="ＭＳ 明朝" w:hAnsi="Century" w:cs="Times New Roman"/>
          <w:sz w:val="22"/>
        </w:rPr>
      </w:pPr>
    </w:p>
    <w:p w:rsidR="00DB266B" w:rsidRPr="00F514FC" w:rsidRDefault="00DB266B" w:rsidP="007E7931">
      <w:pPr>
        <w:rPr>
          <w:rFonts w:ascii="Century" w:eastAsia="ＭＳ 明朝" w:hAnsi="Century" w:cs="Times New Roman"/>
          <w:b/>
          <w:sz w:val="22"/>
        </w:rPr>
      </w:pPr>
      <w:r w:rsidRPr="00F514FC">
        <w:rPr>
          <w:rFonts w:ascii="Century" w:eastAsia="ＭＳ 明朝" w:hAnsi="Century" w:cs="Times New Roman" w:hint="eastAsia"/>
          <w:b/>
          <w:sz w:val="22"/>
        </w:rPr>
        <w:t>(2)</w:t>
      </w:r>
      <w:r w:rsidR="00DC4641" w:rsidRPr="00F514FC">
        <w:rPr>
          <w:rFonts w:ascii="Century" w:eastAsia="ＭＳ 明朝" w:hAnsi="Century" w:cs="Times New Roman" w:hint="eastAsia"/>
          <w:b/>
          <w:sz w:val="22"/>
        </w:rPr>
        <w:t>企業会計基準の変容と公正なる会計慣行</w:t>
      </w:r>
      <w:r w:rsidRPr="00F514FC">
        <w:rPr>
          <w:rFonts w:ascii="Century" w:eastAsia="ＭＳ 明朝" w:hAnsi="Century" w:cs="Times New Roman" w:hint="eastAsia"/>
          <w:b/>
          <w:sz w:val="22"/>
        </w:rPr>
        <w:t xml:space="preserve">　</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それでは実際に、自国基準・</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・中小指針・中小会計要領の</w:t>
      </w:r>
      <w:r w:rsidRPr="00F514FC">
        <w:rPr>
          <w:rFonts w:ascii="Century" w:eastAsia="ＭＳ 明朝" w:hAnsi="Century" w:cs="Times New Roman" w:hint="eastAsia"/>
          <w:sz w:val="22"/>
        </w:rPr>
        <w:t>4</w:t>
      </w:r>
      <w:r w:rsidR="00DA1E35">
        <w:rPr>
          <w:rFonts w:ascii="Century" w:eastAsia="ＭＳ 明朝" w:hAnsi="Century" w:cs="Times New Roman" w:hint="eastAsia"/>
          <w:sz w:val="22"/>
        </w:rPr>
        <w:t>項目について企業会計の慣行に当てはまるのか考察する</w:t>
      </w:r>
      <w:r w:rsidRPr="00F514FC">
        <w:rPr>
          <w:rFonts w:ascii="Century" w:eastAsia="ＭＳ 明朝" w:hAnsi="Century" w:cs="Times New Roman" w:hint="eastAsia"/>
          <w:sz w:val="22"/>
        </w:rPr>
        <w:t>。</w:t>
      </w:r>
    </w:p>
    <w:p w:rsidR="00DB266B" w:rsidRPr="00F514FC" w:rsidRDefault="00DB266B" w:rsidP="00316BA0">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まず、自国基準についてだが、従</w:t>
      </w:r>
      <w:r w:rsidR="00DA1E35">
        <w:rPr>
          <w:rFonts w:ascii="Century" w:eastAsia="ＭＳ 明朝" w:hAnsi="Century" w:cs="Times New Roman" w:hint="eastAsia"/>
          <w:sz w:val="22"/>
        </w:rPr>
        <w:t>来の自国基準が企業会計の</w:t>
      </w:r>
      <w:r w:rsidR="00316BA0">
        <w:rPr>
          <w:rFonts w:ascii="Century" w:eastAsia="ＭＳ 明朝" w:hAnsi="Century" w:cs="Times New Roman" w:hint="eastAsia"/>
          <w:sz w:val="22"/>
        </w:rPr>
        <w:t>慣行に当てはまることは言うまでもない。しかし</w:t>
      </w:r>
      <w:r w:rsidR="00DA1E35">
        <w:rPr>
          <w:rFonts w:ascii="Century" w:eastAsia="ＭＳ 明朝" w:hAnsi="Century" w:cs="Times New Roman" w:hint="eastAsia"/>
          <w:sz w:val="22"/>
        </w:rPr>
        <w:t>、コンバージェンスされた自国基準においては、それが企業会計の</w:t>
      </w:r>
      <w:r w:rsidRPr="00F514FC">
        <w:rPr>
          <w:rFonts w:ascii="Century" w:eastAsia="ＭＳ 明朝" w:hAnsi="Century" w:cs="Times New Roman" w:hint="eastAsia"/>
          <w:sz w:val="22"/>
        </w:rPr>
        <w:t>慣行に該当するかどうか疑わしいとされる場合もある。この点について弥永</w:t>
      </w:r>
      <w:r w:rsidRPr="00F514FC">
        <w:rPr>
          <w:rFonts w:ascii="Century" w:eastAsia="ＭＳ 明朝" w:hAnsi="Century" w:cs="Times New Roman" w:hint="eastAsia"/>
          <w:sz w:val="22"/>
        </w:rPr>
        <w:t>[2010]</w:t>
      </w:r>
      <w:r w:rsidRPr="00F514FC">
        <w:rPr>
          <w:rFonts w:ascii="Century" w:eastAsia="ＭＳ 明朝" w:hAnsi="Century" w:cs="Times New Roman" w:hint="eastAsia"/>
          <w:sz w:val="22"/>
        </w:rPr>
        <w:t>でも、「コンバージェンスを主要な理由として会計基準の改廃が行われると、実質基準によって判断する建前によっている会社法上の会計との関連では、金融商品取引法上は『一般に公正妥当と認められる企業会計の基準』の１つであると解されても、会社法上は、そうではないと解される余地がないわけではない」</w:t>
      </w:r>
      <w:r w:rsidRPr="00F514FC">
        <w:rPr>
          <w:rFonts w:ascii="Century" w:eastAsia="ＭＳ 明朝" w:hAnsi="Century" w:cs="Times New Roman" w:hint="eastAsia"/>
          <w:sz w:val="22"/>
        </w:rPr>
        <w:t>(p.57)</w:t>
      </w:r>
      <w:r w:rsidRPr="00F514FC">
        <w:rPr>
          <w:rFonts w:ascii="Century" w:eastAsia="ＭＳ 明朝" w:hAnsi="Century" w:cs="Times New Roman" w:hint="eastAsia"/>
          <w:sz w:val="22"/>
        </w:rPr>
        <w:t>との見解を示し</w:t>
      </w:r>
      <w:r w:rsidR="00316BA0">
        <w:rPr>
          <w:rFonts w:ascii="Century" w:eastAsia="ＭＳ 明朝" w:hAnsi="Century" w:cs="Times New Roman" w:hint="eastAsia"/>
          <w:sz w:val="22"/>
        </w:rPr>
        <w:t>ている。この最終的な決定は裁判所によって判断されることとなる</w:t>
      </w:r>
      <w:r w:rsidRPr="00F514FC">
        <w:rPr>
          <w:rFonts w:ascii="Century" w:eastAsia="ＭＳ 明朝" w:hAnsi="Century" w:cs="Times New Roman" w:hint="eastAsia"/>
          <w:sz w:val="22"/>
        </w:rPr>
        <w:t>が、判例がないというのが現状である。</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次に、</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についてだが、現在、</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は連結計算書類に適用は認められているも</w:t>
      </w:r>
      <w:r w:rsidRPr="00F514FC">
        <w:rPr>
          <w:rFonts w:ascii="Century" w:eastAsia="ＭＳ 明朝" w:hAnsi="Century" w:cs="Times New Roman" w:hint="eastAsia"/>
          <w:sz w:val="22"/>
        </w:rPr>
        <w:lastRenderedPageBreak/>
        <w:t>のの、個別計算書類へは認められていない。しかし、今後の個別計算書類への適用の可</w:t>
      </w:r>
      <w:r w:rsidR="00EA1DC4">
        <w:rPr>
          <w:rFonts w:ascii="Century" w:eastAsia="ＭＳ 明朝" w:hAnsi="Century" w:cs="Times New Roman" w:hint="eastAsia"/>
          <w:sz w:val="22"/>
        </w:rPr>
        <w:t>能性はないとは言い切れないのが現状である。</w:t>
      </w:r>
      <w:r w:rsidR="00EA1DC4" w:rsidRPr="008944B7">
        <w:rPr>
          <w:rFonts w:ascii="Century" w:eastAsia="ＭＳ 明朝" w:hAnsi="Century" w:cs="Times New Roman" w:hint="eastAsia"/>
          <w:sz w:val="22"/>
        </w:rPr>
        <w:t>そもそも</w:t>
      </w:r>
      <w:r w:rsidR="00EA1DC4" w:rsidRPr="008944B7">
        <w:rPr>
          <w:rFonts w:ascii="Century" w:eastAsia="ＭＳ 明朝" w:hAnsi="Century" w:cs="Times New Roman" w:hint="eastAsia"/>
          <w:sz w:val="22"/>
        </w:rPr>
        <w:t>IFRS</w:t>
      </w:r>
      <w:r w:rsidR="00DA1E35">
        <w:rPr>
          <w:rFonts w:ascii="Century" w:eastAsia="ＭＳ 明朝" w:hAnsi="Century" w:cs="Times New Roman" w:hint="eastAsia"/>
          <w:sz w:val="22"/>
        </w:rPr>
        <w:t>が企業会計の</w:t>
      </w:r>
      <w:r w:rsidR="00EA1DC4" w:rsidRPr="008944B7">
        <w:rPr>
          <w:rFonts w:ascii="Century" w:eastAsia="ＭＳ 明朝" w:hAnsi="Century" w:cs="Times New Roman" w:hint="eastAsia"/>
          <w:sz w:val="22"/>
        </w:rPr>
        <w:t>慣行に当てはまらないのであれば、課税所得計算へ影響は及ばないこと</w:t>
      </w:r>
      <w:r w:rsidR="000E179A" w:rsidRPr="008944B7">
        <w:rPr>
          <w:rFonts w:ascii="Century" w:eastAsia="ＭＳ 明朝" w:hAnsi="Century" w:cs="Times New Roman" w:hint="eastAsia"/>
          <w:sz w:val="22"/>
        </w:rPr>
        <w:t>になるため</w:t>
      </w:r>
      <w:r w:rsidR="00EA1DC4" w:rsidRPr="008944B7">
        <w:rPr>
          <w:rFonts w:ascii="Century" w:eastAsia="ＭＳ 明朝" w:hAnsi="Century" w:cs="Times New Roman" w:hint="eastAsia"/>
          <w:sz w:val="22"/>
        </w:rPr>
        <w:t>、</w:t>
      </w:r>
      <w:r w:rsidRPr="008944B7">
        <w:rPr>
          <w:rFonts w:ascii="Century" w:eastAsia="ＭＳ 明朝" w:hAnsi="Century" w:cs="Times New Roman" w:hint="eastAsia"/>
          <w:sz w:val="22"/>
        </w:rPr>
        <w:t>ここでは</w:t>
      </w:r>
      <w:r w:rsidRPr="008944B7">
        <w:rPr>
          <w:rFonts w:ascii="Century" w:eastAsia="ＭＳ 明朝" w:hAnsi="Century" w:cs="Times New Roman" w:hint="eastAsia"/>
          <w:sz w:val="22"/>
        </w:rPr>
        <w:t>IFRS</w:t>
      </w:r>
      <w:r w:rsidR="00EA1DC4" w:rsidRPr="008944B7">
        <w:rPr>
          <w:rFonts w:ascii="Century" w:eastAsia="ＭＳ 明朝" w:hAnsi="Century" w:cs="Times New Roman" w:hint="eastAsia"/>
          <w:sz w:val="22"/>
        </w:rPr>
        <w:t>が現段階</w:t>
      </w:r>
      <w:r w:rsidR="000E179A" w:rsidRPr="008944B7">
        <w:rPr>
          <w:rFonts w:ascii="Century" w:eastAsia="ＭＳ 明朝" w:hAnsi="Century" w:cs="Times New Roman" w:hint="eastAsia"/>
          <w:sz w:val="22"/>
        </w:rPr>
        <w:t>において</w:t>
      </w:r>
      <w:r w:rsidR="00EA1DC4" w:rsidRPr="008944B7">
        <w:rPr>
          <w:rFonts w:ascii="Century" w:eastAsia="ＭＳ 明朝" w:hAnsi="Century" w:cs="Times New Roman" w:hint="eastAsia"/>
          <w:sz w:val="22"/>
        </w:rPr>
        <w:t>慣行になり得る余地があるのか検討する</w:t>
      </w:r>
      <w:r w:rsidRPr="008944B7">
        <w:rPr>
          <w:rFonts w:ascii="Century" w:eastAsia="ＭＳ 明朝" w:hAnsi="Century" w:cs="Times New Roman" w:hint="eastAsia"/>
          <w:sz w:val="22"/>
        </w:rPr>
        <w:t>。</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連結計算書類において、会社法における指定国際会計基準の位置づけは、会社法でも連結計算書類を指定国際会計基準に準拠して作成できることが明文化され認められている</w:t>
      </w:r>
      <w:r w:rsidRPr="00F514FC">
        <w:rPr>
          <w:rFonts w:ascii="Century" w:eastAsia="ＭＳ 明朝" w:hAnsi="Century" w:cs="Times New Roman" w:hint="eastAsia"/>
          <w:sz w:val="22"/>
        </w:rPr>
        <w:t xml:space="preserve"> (</w:t>
      </w:r>
      <w:r w:rsidRPr="00F514FC">
        <w:rPr>
          <w:rFonts w:ascii="Century" w:eastAsia="ＭＳ 明朝" w:hAnsi="Century" w:cs="Times New Roman" w:hint="eastAsia"/>
          <w:sz w:val="22"/>
        </w:rPr>
        <w:t>会社計算規則第</w:t>
      </w:r>
      <w:r w:rsidRPr="00F514FC">
        <w:rPr>
          <w:rFonts w:ascii="Century" w:eastAsia="ＭＳ 明朝" w:hAnsi="Century" w:cs="Times New Roman" w:hint="eastAsia"/>
          <w:sz w:val="22"/>
        </w:rPr>
        <w:t>120</w:t>
      </w:r>
      <w:r w:rsidRPr="00F514FC">
        <w:rPr>
          <w:rFonts w:ascii="Century" w:eastAsia="ＭＳ 明朝" w:hAnsi="Century" w:cs="Times New Roman" w:hint="eastAsia"/>
          <w:sz w:val="22"/>
        </w:rPr>
        <w:t>条</w:t>
      </w:r>
      <w:r w:rsidRPr="00F514FC">
        <w:rPr>
          <w:rFonts w:ascii="Century" w:eastAsia="ＭＳ 明朝" w:hAnsi="Century" w:cs="Times New Roman" w:hint="eastAsia"/>
          <w:sz w:val="22"/>
        </w:rPr>
        <w:t>1</w:t>
      </w:r>
      <w:r w:rsidRPr="00F514FC">
        <w:rPr>
          <w:rFonts w:ascii="Century" w:eastAsia="ＭＳ 明朝" w:hAnsi="Century" w:cs="Times New Roman" w:hint="eastAsia"/>
          <w:sz w:val="22"/>
        </w:rPr>
        <w:t>項</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。また、前述の会社法第</w:t>
      </w:r>
      <w:r w:rsidRPr="00F514FC">
        <w:rPr>
          <w:rFonts w:ascii="Century" w:eastAsia="ＭＳ 明朝" w:hAnsi="Century" w:cs="Times New Roman" w:hint="eastAsia"/>
          <w:sz w:val="22"/>
        </w:rPr>
        <w:t>431</w:t>
      </w:r>
      <w:r w:rsidRPr="00F514FC">
        <w:rPr>
          <w:rFonts w:ascii="Century" w:eastAsia="ＭＳ 明朝" w:hAnsi="Century" w:cs="Times New Roman" w:hint="eastAsia"/>
          <w:sz w:val="22"/>
        </w:rPr>
        <w:t>条に加え、会社計算規則第</w:t>
      </w:r>
      <w:r w:rsidRPr="00F514FC">
        <w:rPr>
          <w:rFonts w:ascii="Century" w:eastAsia="ＭＳ 明朝" w:hAnsi="Century" w:cs="Times New Roman" w:hint="eastAsia"/>
          <w:sz w:val="22"/>
        </w:rPr>
        <w:t>3</w:t>
      </w:r>
      <w:r w:rsidRPr="00F514FC">
        <w:rPr>
          <w:rFonts w:ascii="Century" w:eastAsia="ＭＳ 明朝" w:hAnsi="Century" w:cs="Times New Roman" w:hint="eastAsia"/>
          <w:sz w:val="22"/>
        </w:rPr>
        <w:t>条において「この省令の用語の解釈および規定の適用に関しては、一般に公正妥当と認められる企業会計の基準その他の企業会計の慣行をしん酌しなければならない」とされている。弥永</w:t>
      </w:r>
      <w:r w:rsidRPr="00F514FC">
        <w:rPr>
          <w:rFonts w:ascii="Century" w:eastAsia="ＭＳ 明朝" w:hAnsi="Century" w:cs="Times New Roman" w:hint="eastAsia"/>
          <w:sz w:val="22"/>
        </w:rPr>
        <w:t>[2009]</w:t>
      </w:r>
      <w:r w:rsidRPr="00F514FC">
        <w:rPr>
          <w:rFonts w:ascii="Century" w:eastAsia="ＭＳ 明朝" w:hAnsi="Century" w:cs="Times New Roman" w:hint="eastAsia"/>
          <w:sz w:val="22"/>
        </w:rPr>
        <w:t>は「『企業会計の基準』であれば、当然に『企業会計の慣行』であるという解釈を前提としていると解するのが自然である。」</w:t>
      </w:r>
      <w:r w:rsidRPr="00F514FC">
        <w:rPr>
          <w:rFonts w:ascii="Century" w:eastAsia="ＭＳ 明朝" w:hAnsi="Century" w:cs="Times New Roman" w:hint="eastAsia"/>
          <w:sz w:val="22"/>
        </w:rPr>
        <w:t>(p.62)</w:t>
      </w:r>
      <w:r w:rsidRPr="00F514FC">
        <w:rPr>
          <w:rFonts w:ascii="Century" w:eastAsia="ＭＳ 明朝" w:hAnsi="Century" w:cs="Times New Roman" w:hint="eastAsia"/>
          <w:sz w:val="22"/>
        </w:rPr>
        <w:t>と述べており、これら</w:t>
      </w:r>
      <w:r w:rsidR="00C63E32">
        <w:rPr>
          <w:rFonts w:ascii="Century" w:eastAsia="ＭＳ 明朝" w:hAnsi="Century" w:cs="Times New Roman" w:hint="eastAsia"/>
          <w:sz w:val="22"/>
        </w:rPr>
        <w:t>を踏まえると指定国際会計基準は連結計算書類においては企業会計の</w:t>
      </w:r>
      <w:r w:rsidRPr="00F514FC">
        <w:rPr>
          <w:rFonts w:ascii="Century" w:eastAsia="ＭＳ 明朝" w:hAnsi="Century" w:cs="Times New Roman" w:hint="eastAsia"/>
          <w:sz w:val="22"/>
        </w:rPr>
        <w:t>慣行といえるだろう。</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一方、問題となる個別計算書類については会社計算規則第</w:t>
      </w:r>
      <w:r w:rsidRPr="00F514FC">
        <w:rPr>
          <w:rFonts w:ascii="Century" w:eastAsia="ＭＳ 明朝" w:hAnsi="Century" w:cs="Times New Roman" w:hint="eastAsia"/>
          <w:sz w:val="22"/>
        </w:rPr>
        <w:t>59</w:t>
      </w:r>
      <w:r w:rsidRPr="00F514FC">
        <w:rPr>
          <w:rFonts w:ascii="Century" w:eastAsia="ＭＳ 明朝" w:hAnsi="Century" w:cs="Times New Roman" w:hint="eastAsia"/>
          <w:sz w:val="22"/>
        </w:rPr>
        <w:t>条</w:t>
      </w:r>
      <w:r w:rsidRPr="00F514FC">
        <w:rPr>
          <w:rFonts w:ascii="Century" w:eastAsia="ＭＳ 明朝" w:hAnsi="Century" w:cs="Times New Roman" w:hint="eastAsia"/>
          <w:sz w:val="22"/>
        </w:rPr>
        <w:t>1</w:t>
      </w:r>
      <w:r w:rsidRPr="00F514FC">
        <w:rPr>
          <w:rFonts w:ascii="Century" w:eastAsia="ＭＳ 明朝" w:hAnsi="Century" w:cs="Times New Roman" w:hint="eastAsia"/>
          <w:sz w:val="22"/>
        </w:rPr>
        <w:t>項において特定会社の連結計算書類以外には指定国際会計基準の適用が認められていないことから、個別の計算書類を指定国際会計基準に準拠して作成することはできないと解すのが自然である。しかし例外的に、子会社を持たない特定会社には個別財務諸表において指定国際会計基準の使用が認められている</w:t>
      </w:r>
      <w:r w:rsidRPr="00F514FC">
        <w:rPr>
          <w:rFonts w:ascii="Century" w:eastAsia="ＭＳ 明朝" w:hAnsi="Century" w:cs="Times New Roman" w:hint="eastAsia"/>
          <w:sz w:val="22"/>
        </w:rPr>
        <w:t>(</w:t>
      </w:r>
      <w:r w:rsidRPr="00F514FC">
        <w:rPr>
          <w:rFonts w:ascii="Century" w:eastAsia="ＭＳ 明朝" w:hAnsi="Century" w:cs="Times New Roman" w:hint="eastAsia"/>
          <w:sz w:val="22"/>
        </w:rPr>
        <w:t>財務諸表等規則第</w:t>
      </w:r>
      <w:r w:rsidRPr="00F514FC">
        <w:rPr>
          <w:rFonts w:ascii="Century" w:eastAsia="ＭＳ 明朝" w:hAnsi="Century" w:cs="Times New Roman" w:hint="eastAsia"/>
          <w:sz w:val="22"/>
        </w:rPr>
        <w:t>127</w:t>
      </w:r>
      <w:r w:rsidRPr="00F514FC">
        <w:rPr>
          <w:rFonts w:ascii="Century" w:eastAsia="ＭＳ 明朝" w:hAnsi="Century" w:cs="Times New Roman" w:hint="eastAsia"/>
          <w:sz w:val="22"/>
        </w:rPr>
        <w:t>条</w:t>
      </w:r>
      <w:r w:rsidRPr="00F514FC">
        <w:rPr>
          <w:rFonts w:ascii="Century" w:eastAsia="ＭＳ 明朝" w:hAnsi="Century" w:cs="Times New Roman" w:hint="eastAsia"/>
          <w:sz w:val="22"/>
        </w:rPr>
        <w:t>2</w:t>
      </w:r>
      <w:r w:rsidRPr="00F514FC">
        <w:rPr>
          <w:rFonts w:ascii="Century" w:eastAsia="ＭＳ 明朝" w:hAnsi="Century" w:cs="Times New Roman" w:hint="eastAsia"/>
          <w:sz w:val="22"/>
        </w:rPr>
        <w:t>項及び連結財務諸表規則第</w:t>
      </w:r>
      <w:r w:rsidRPr="00F514FC">
        <w:rPr>
          <w:rFonts w:ascii="Century" w:eastAsia="ＭＳ 明朝" w:hAnsi="Century" w:cs="Times New Roman" w:hint="eastAsia"/>
          <w:sz w:val="22"/>
        </w:rPr>
        <w:t>1</w:t>
      </w:r>
      <w:r w:rsidRPr="00F514FC">
        <w:rPr>
          <w:rFonts w:ascii="Century" w:eastAsia="ＭＳ 明朝" w:hAnsi="Century" w:cs="Times New Roman" w:hint="eastAsia"/>
          <w:sz w:val="22"/>
        </w:rPr>
        <w:t>条の</w:t>
      </w:r>
      <w:r w:rsidRPr="00F514FC">
        <w:rPr>
          <w:rFonts w:ascii="Century" w:eastAsia="ＭＳ 明朝" w:hAnsi="Century" w:cs="Times New Roman" w:hint="eastAsia"/>
          <w:sz w:val="22"/>
        </w:rPr>
        <w:t>2)</w:t>
      </w:r>
      <w:r w:rsidR="00C63E32">
        <w:rPr>
          <w:rFonts w:ascii="Century" w:eastAsia="ＭＳ 明朝" w:hAnsi="Century" w:cs="Times New Roman" w:hint="eastAsia"/>
          <w:sz w:val="22"/>
        </w:rPr>
        <w:t>ので、企業会計の</w:t>
      </w:r>
      <w:r w:rsidRPr="00F514FC">
        <w:rPr>
          <w:rFonts w:ascii="Century" w:eastAsia="ＭＳ 明朝" w:hAnsi="Century" w:cs="Times New Roman" w:hint="eastAsia"/>
          <w:sz w:val="22"/>
        </w:rPr>
        <w:t>慣行になる余地は残されているようにも思える。しかしながら、このことについてはあくまで追加的なものであるため、消極的に捉えるべきであろう</w:t>
      </w:r>
      <w:r w:rsidRPr="00F514FC">
        <w:rPr>
          <w:rFonts w:ascii="Century" w:eastAsia="ＭＳ 明朝" w:hAnsi="Century" w:cs="Times New Roman"/>
          <w:sz w:val="22"/>
          <w:vertAlign w:val="superscript"/>
        </w:rPr>
        <w:footnoteReference w:id="15"/>
      </w:r>
      <w:r w:rsidR="00C63E32">
        <w:rPr>
          <w:rFonts w:ascii="Century" w:eastAsia="ＭＳ 明朝" w:hAnsi="Century" w:cs="Times New Roman" w:hint="eastAsia"/>
          <w:sz w:val="22"/>
        </w:rPr>
        <w:t>。</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三つ目に、中小指針についてだが、中小指針は、前述の通りトップダウン・アプロー</w:t>
      </w:r>
      <w:r w:rsidR="00C63E32">
        <w:rPr>
          <w:rFonts w:ascii="Century" w:eastAsia="ＭＳ 明朝" w:hAnsi="Century" w:cs="Times New Roman" w:hint="eastAsia"/>
          <w:sz w:val="22"/>
        </w:rPr>
        <w:t>チを採用している。よって、大企業向けの企業会計基準が企業会計の慣行に当てはまるため、この中小指針もまた企業会計の</w:t>
      </w:r>
      <w:r w:rsidRPr="00F514FC">
        <w:rPr>
          <w:rFonts w:ascii="Century" w:eastAsia="ＭＳ 明朝" w:hAnsi="Century" w:cs="Times New Roman" w:hint="eastAsia"/>
          <w:sz w:val="22"/>
        </w:rPr>
        <w:t>慣行であると考えられる。それに加えて、武田</w:t>
      </w:r>
      <w:r w:rsidRPr="00F514FC">
        <w:rPr>
          <w:rFonts w:ascii="Century" w:eastAsia="ＭＳ 明朝" w:hAnsi="Century" w:cs="Times New Roman" w:hint="eastAsia"/>
          <w:sz w:val="22"/>
        </w:rPr>
        <w:t>[2006]</w:t>
      </w:r>
      <w:r w:rsidRPr="00F514FC">
        <w:rPr>
          <w:rFonts w:ascii="Century" w:eastAsia="ＭＳ 明朝" w:hAnsi="Century" w:cs="Times New Roman" w:hint="eastAsia"/>
          <w:sz w:val="22"/>
        </w:rPr>
        <w:t>でも「当然のことながら本指針は旧商法における『公正なる会計慣行』の枠内にあることは言うまでもなく、そのことは会社法における『企業会計の慣行』においても同じことである。その枠内にあって、中小企業に対応した会計処理を示したものとなる。」</w:t>
      </w:r>
      <w:r w:rsidRPr="00F514FC">
        <w:rPr>
          <w:rFonts w:ascii="Century" w:eastAsia="ＭＳ 明朝" w:hAnsi="Century" w:cs="Times New Roman" w:hint="eastAsia"/>
          <w:sz w:val="22"/>
        </w:rPr>
        <w:t>(p.52)</w:t>
      </w:r>
      <w:r w:rsidRPr="00F514FC">
        <w:rPr>
          <w:rFonts w:ascii="Century" w:eastAsia="ＭＳ 明朝" w:hAnsi="Century" w:cs="Times New Roman" w:hint="eastAsia"/>
          <w:sz w:val="22"/>
        </w:rPr>
        <w:t>と述べられており、中小</w:t>
      </w:r>
      <w:r w:rsidR="00C63E32">
        <w:rPr>
          <w:rFonts w:ascii="Century" w:eastAsia="ＭＳ 明朝" w:hAnsi="Century" w:cs="Times New Roman" w:hint="eastAsia"/>
          <w:sz w:val="22"/>
        </w:rPr>
        <w:t>指針が企業会計の</w:t>
      </w:r>
      <w:r w:rsidRPr="00F514FC">
        <w:rPr>
          <w:rFonts w:ascii="Century" w:eastAsia="ＭＳ 明朝" w:hAnsi="Century" w:cs="Times New Roman" w:hint="eastAsia"/>
          <w:sz w:val="22"/>
        </w:rPr>
        <w:t>慣行であることは明らかである。</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最後に、中小会計要領についてみてみる。安藤</w:t>
      </w:r>
      <w:r w:rsidRPr="00F514FC">
        <w:rPr>
          <w:rFonts w:ascii="Century" w:eastAsia="ＭＳ 明朝" w:hAnsi="Century" w:cs="Times New Roman" w:hint="eastAsia"/>
          <w:sz w:val="22"/>
        </w:rPr>
        <w:t>[2012]</w:t>
      </w:r>
      <w:r w:rsidRPr="00F514FC">
        <w:rPr>
          <w:rFonts w:ascii="Century" w:eastAsia="ＭＳ 明朝" w:hAnsi="Century" w:cs="Times New Roman" w:hint="eastAsia"/>
          <w:sz w:val="22"/>
        </w:rPr>
        <w:t>は「要領もその適用が相当な企</w:t>
      </w:r>
      <w:r w:rsidRPr="00F514FC">
        <w:rPr>
          <w:rFonts w:ascii="Century" w:eastAsia="ＭＳ 明朝" w:hAnsi="Century" w:cs="Times New Roman" w:hint="eastAsia"/>
          <w:sz w:val="22"/>
        </w:rPr>
        <w:lastRenderedPageBreak/>
        <w:t>業にとって、会社法第</w:t>
      </w:r>
      <w:r w:rsidR="0044369A" w:rsidRPr="00F514FC">
        <w:rPr>
          <w:rFonts w:ascii="Century" w:eastAsia="ＭＳ 明朝" w:hAnsi="Century" w:cs="Times New Roman" w:hint="eastAsia"/>
          <w:sz w:val="22"/>
        </w:rPr>
        <w:t>431</w:t>
      </w:r>
      <w:r w:rsidRPr="00F514FC">
        <w:rPr>
          <w:rFonts w:ascii="Century" w:eastAsia="ＭＳ 明朝" w:hAnsi="Century" w:cs="Times New Roman" w:hint="eastAsia"/>
          <w:sz w:val="22"/>
        </w:rPr>
        <w:t>条にいう『一般に公正妥当と認められる企業会計の慣行』に該当すると理解される。」（</w:t>
      </w:r>
      <w:r w:rsidRPr="00F514FC">
        <w:rPr>
          <w:rFonts w:ascii="Century" w:eastAsia="ＭＳ 明朝" w:hAnsi="Century" w:cs="Times New Roman" w:hint="eastAsia"/>
          <w:sz w:val="22"/>
        </w:rPr>
        <w:t>p.3</w:t>
      </w:r>
      <w:r w:rsidRPr="00F514FC">
        <w:rPr>
          <w:rFonts w:ascii="Century" w:eastAsia="ＭＳ 明朝" w:hAnsi="Century" w:cs="Times New Roman" w:hint="eastAsia"/>
          <w:sz w:val="22"/>
        </w:rPr>
        <w:t>）と述べている。また、企業会計審議会の議論でも「中小指針、中小会計要領、いずれも一般に公正妥当と認められる企業会計の慣行である。慣行とは、権威ある支持があって初めて慣行として機能する。」</w:t>
      </w:r>
      <w:r w:rsidRPr="00F514FC">
        <w:rPr>
          <w:rFonts w:ascii="Century" w:eastAsia="ＭＳ 明朝" w:hAnsi="Century" w:cs="Times New Roman"/>
          <w:sz w:val="22"/>
          <w:vertAlign w:val="superscript"/>
        </w:rPr>
        <w:footnoteReference w:id="16"/>
      </w:r>
      <w:r w:rsidRPr="00F514FC">
        <w:rPr>
          <w:rFonts w:ascii="Century" w:eastAsia="ＭＳ 明朝" w:hAnsi="Century" w:cs="Times New Roman" w:hint="eastAsia"/>
          <w:sz w:val="22"/>
        </w:rPr>
        <w:t>という発言があり、中小会計要領の作成には、中小企業庁、金融庁といった権威ある団体</w:t>
      </w:r>
      <w:r w:rsidR="00C63E32">
        <w:rPr>
          <w:rFonts w:ascii="Century" w:eastAsia="ＭＳ 明朝" w:hAnsi="Century" w:cs="Times New Roman" w:hint="eastAsia"/>
          <w:sz w:val="22"/>
        </w:rPr>
        <w:t>が関わっていることから、中小会計要領も企業会計の</w:t>
      </w:r>
      <w:r w:rsidRPr="00F514FC">
        <w:rPr>
          <w:rFonts w:ascii="Century" w:eastAsia="ＭＳ 明朝" w:hAnsi="Century" w:cs="Times New Roman" w:hint="eastAsia"/>
          <w:sz w:val="22"/>
        </w:rPr>
        <w:t>慣行だと考えられる。</w:t>
      </w:r>
    </w:p>
    <w:p w:rsidR="00DB266B" w:rsidRPr="00C63E32" w:rsidRDefault="00DB266B" w:rsidP="00DB266B">
      <w:pPr>
        <w:ind w:firstLineChars="100" w:firstLine="220"/>
        <w:rPr>
          <w:rFonts w:ascii="Century" w:eastAsia="ＭＳ 明朝" w:hAnsi="Century" w:cs="Times New Roman"/>
          <w:sz w:val="22"/>
        </w:rPr>
      </w:pPr>
    </w:p>
    <w:p w:rsidR="00DB266B" w:rsidRPr="00F514FC" w:rsidRDefault="00DB266B" w:rsidP="007E7931">
      <w:pPr>
        <w:rPr>
          <w:rFonts w:ascii="Century" w:eastAsia="ＭＳ 明朝" w:hAnsi="Century" w:cs="Times New Roman"/>
          <w:b/>
          <w:sz w:val="22"/>
        </w:rPr>
      </w:pPr>
      <w:r w:rsidRPr="00F514FC">
        <w:rPr>
          <w:rFonts w:ascii="Century" w:eastAsia="ＭＳ 明朝" w:hAnsi="Century" w:cs="Times New Roman" w:hint="eastAsia"/>
          <w:b/>
          <w:sz w:val="22"/>
        </w:rPr>
        <w:t>(3)</w:t>
      </w:r>
      <w:r w:rsidR="007E7931" w:rsidRPr="00F514FC">
        <w:rPr>
          <w:rFonts w:ascii="Century" w:eastAsia="ＭＳ 明朝" w:hAnsi="Century" w:cs="Times New Roman" w:hint="eastAsia"/>
          <w:b/>
          <w:sz w:val="22"/>
        </w:rPr>
        <w:t>企業会計基準の変容と公正処理基準</w:t>
      </w:r>
    </w:p>
    <w:p w:rsidR="00DB266B" w:rsidRPr="00F514FC" w:rsidRDefault="00C63E32" w:rsidP="00DB266B">
      <w:pPr>
        <w:ind w:firstLineChars="100" w:firstLine="220"/>
        <w:rPr>
          <w:rFonts w:ascii="Century" w:eastAsia="ＭＳ 明朝" w:hAnsi="Century" w:cs="Times New Roman"/>
          <w:sz w:val="22"/>
        </w:rPr>
      </w:pPr>
      <w:r>
        <w:rPr>
          <w:rFonts w:ascii="Century" w:eastAsia="ＭＳ 明朝" w:hAnsi="Century" w:cs="Times New Roman" w:hint="eastAsia"/>
          <w:sz w:val="22"/>
        </w:rPr>
        <w:t>さて、ここでは企業会計の</w:t>
      </w:r>
      <w:r w:rsidR="00DB266B" w:rsidRPr="00F514FC">
        <w:rPr>
          <w:rFonts w:ascii="Century" w:eastAsia="ＭＳ 明朝" w:hAnsi="Century" w:cs="Times New Roman" w:hint="eastAsia"/>
          <w:sz w:val="22"/>
        </w:rPr>
        <w:t>慣行と公正処理基準との関係について検討する。前述したように、近年の企業会計における会計基準の国際化や、中小会計指針、中小会計要領の併存による会計方法の多様化に伴って、わが国の企業会計制度の急激な変容は、法人税法の公正処理基準に何らかの影響を及ぼしていると思われる。</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以前より、公正処理基準については、具体的に何を指しているのかが不明確であることから、その解釈を巡って多くの議論がされてきた。金子</w:t>
      </w:r>
      <w:r w:rsidRPr="00F514FC">
        <w:rPr>
          <w:rFonts w:ascii="Century" w:eastAsia="ＭＳ 明朝" w:hAnsi="Century" w:cs="Times New Roman" w:hint="eastAsia"/>
          <w:sz w:val="22"/>
        </w:rPr>
        <w:t>[2012]</w:t>
      </w:r>
      <w:r w:rsidRPr="00F514FC">
        <w:rPr>
          <w:rFonts w:ascii="Century" w:eastAsia="ＭＳ 明朝" w:hAnsi="Century" w:cs="Times New Roman" w:hint="eastAsia"/>
          <w:sz w:val="22"/>
        </w:rPr>
        <w:t>では、「その中心をなすのは、企業会計原則・同注解、企業会計基準委員会の会計基準・適用基準等、中小企業の会計に関する指針や、会社法、金融商品取引法、これらの法律の特別法等の計算規定・会計処理基準等であるが、それに止まらず、確立した会計慣行を広く含むと解すべきであろう。」とした上で、公正処理基準の意義について三つの点に注意する必要があると述べている。第一は、企業会計原則の内容や確立した会計慣行が必ず公正妥当であるとは限らないこと。第二は、企業会計原則や確立した会計慣行が決して網羅的であるとはいえないこと。第三は、公正妥当な会計処理の基準は、法的救済を排除するものであってはならないことである</w:t>
      </w:r>
      <w:r w:rsidRPr="00F514FC">
        <w:rPr>
          <w:rFonts w:ascii="Century" w:eastAsia="ＭＳ 明朝" w:hAnsi="Century" w:cs="Times New Roman" w:hint="eastAsia"/>
          <w:sz w:val="22"/>
        </w:rPr>
        <w:t>(pp.289-290)</w:t>
      </w:r>
      <w:r w:rsidRPr="00F514FC">
        <w:rPr>
          <w:rFonts w:ascii="Century" w:eastAsia="ＭＳ 明朝" w:hAnsi="Century" w:cs="Times New Roman" w:hint="eastAsia"/>
          <w:sz w:val="22"/>
        </w:rPr>
        <w:t>。</w:t>
      </w:r>
    </w:p>
    <w:p w:rsidR="00DB266B" w:rsidRPr="00F514FC" w:rsidRDefault="00C63E32" w:rsidP="00DB266B">
      <w:pPr>
        <w:ind w:firstLineChars="100" w:firstLine="220"/>
        <w:rPr>
          <w:rFonts w:ascii="Century" w:eastAsia="ＭＳ 明朝" w:hAnsi="Century" w:cs="Times New Roman"/>
          <w:sz w:val="22"/>
        </w:rPr>
      </w:pPr>
      <w:r>
        <w:rPr>
          <w:rFonts w:ascii="Century" w:eastAsia="ＭＳ 明朝" w:hAnsi="Century" w:cs="Times New Roman" w:hint="eastAsia"/>
          <w:sz w:val="22"/>
        </w:rPr>
        <w:t>では、企業会計の</w:t>
      </w:r>
      <w:r w:rsidR="00DB266B" w:rsidRPr="00EE45A4">
        <w:rPr>
          <w:rFonts w:ascii="Century" w:eastAsia="ＭＳ 明朝" w:hAnsi="Century" w:cs="Times New Roman" w:hint="eastAsia"/>
          <w:sz w:val="22"/>
        </w:rPr>
        <w:t>慣行に該当しながらも、公正処理基準と認められないと</w:t>
      </w:r>
      <w:r w:rsidR="002C2B26" w:rsidRPr="00EE45A4">
        <w:rPr>
          <w:rFonts w:ascii="Century" w:eastAsia="ＭＳ 明朝" w:hAnsi="Century" w:cs="Times New Roman" w:hint="eastAsia"/>
          <w:sz w:val="22"/>
        </w:rPr>
        <w:t>判断されるのはいかなる理由</w:t>
      </w:r>
      <w:r w:rsidR="00EE45A4" w:rsidRPr="00EE45A4">
        <w:rPr>
          <w:rFonts w:ascii="Century" w:eastAsia="ＭＳ 明朝" w:hAnsi="Century" w:cs="Times New Roman" w:hint="eastAsia"/>
          <w:sz w:val="22"/>
        </w:rPr>
        <w:t>によるの</w:t>
      </w:r>
      <w:r w:rsidR="00DB266B" w:rsidRPr="00EE45A4">
        <w:rPr>
          <w:rFonts w:ascii="Century" w:eastAsia="ＭＳ 明朝" w:hAnsi="Century" w:cs="Times New Roman" w:hint="eastAsia"/>
          <w:sz w:val="22"/>
        </w:rPr>
        <w:t>であろうか。</w:t>
      </w:r>
      <w:r w:rsidR="00DB266B" w:rsidRPr="00F514FC">
        <w:rPr>
          <w:rFonts w:ascii="Century" w:eastAsia="ＭＳ 明朝" w:hAnsi="Century" w:cs="Times New Roman" w:hint="eastAsia"/>
          <w:sz w:val="22"/>
        </w:rPr>
        <w:t>企業会計が配当可能利益の計算等の利害調整や情報開示を目的とするのに対して、税法は、公正、公平な負担のあり方を基本的な理念としている。このように、企業会計における公正さと、法人税法における公正さ</w:t>
      </w:r>
      <w:r>
        <w:rPr>
          <w:rFonts w:ascii="Century" w:eastAsia="ＭＳ 明朝" w:hAnsi="Century" w:cs="Times New Roman" w:hint="eastAsia"/>
          <w:sz w:val="22"/>
        </w:rPr>
        <w:t>には、目的の違いから生ずる相違がみられる。このような理由から、企業会計の</w:t>
      </w:r>
      <w:r w:rsidR="00DB266B" w:rsidRPr="00F514FC">
        <w:rPr>
          <w:rFonts w:ascii="Century" w:eastAsia="ＭＳ 明朝" w:hAnsi="Century" w:cs="Times New Roman" w:hint="eastAsia"/>
          <w:sz w:val="22"/>
        </w:rPr>
        <w:t>慣行であると</w:t>
      </w:r>
      <w:r w:rsidR="00DB266B" w:rsidRPr="00F514FC">
        <w:rPr>
          <w:rFonts w:ascii="Century" w:eastAsia="ＭＳ 明朝" w:hAnsi="Century" w:cs="Times New Roman" w:hint="eastAsia"/>
          <w:sz w:val="22"/>
        </w:rPr>
        <w:lastRenderedPageBreak/>
        <w:t>された場合でも、税法上の立場からは、公正処理基準と認められない場合もあり得る。かつて俎上にあげられた項目として、脱税費用の問題の取扱いがある</w:t>
      </w:r>
      <w:r w:rsidR="00DB266B" w:rsidRPr="00F514FC">
        <w:rPr>
          <w:rFonts w:ascii="Century" w:eastAsia="ＭＳ 明朝" w:hAnsi="Century" w:cs="Times New Roman"/>
          <w:sz w:val="22"/>
          <w:vertAlign w:val="superscript"/>
        </w:rPr>
        <w:footnoteReference w:id="17"/>
      </w:r>
      <w:r w:rsidR="00DB266B" w:rsidRPr="00F514FC">
        <w:rPr>
          <w:rFonts w:ascii="Century" w:eastAsia="ＭＳ 明朝" w:hAnsi="Century" w:cs="Times New Roman" w:hint="eastAsia"/>
          <w:sz w:val="22"/>
        </w:rPr>
        <w:t>。最近では、わが国の会計基準がコンバージェンスした場合の益金の計上時期に関する解釈の問題があげられる。わが国では棚卸資産販売の収益認識基準として引渡基準が妥当とされている。さらに、引渡し日の判定については、継続適用を条件に出荷基準や検収基準等が認められているが、一方で、</w:t>
      </w:r>
      <w:r w:rsidR="00DB266B" w:rsidRPr="00F514FC">
        <w:rPr>
          <w:rFonts w:ascii="Century" w:eastAsia="ＭＳ 明朝" w:hAnsi="Century" w:cs="Times New Roman" w:hint="eastAsia"/>
          <w:sz w:val="22"/>
        </w:rPr>
        <w:t>IFRS</w:t>
      </w:r>
      <w:r w:rsidR="00DB266B" w:rsidRPr="00F514FC">
        <w:rPr>
          <w:rFonts w:ascii="Century" w:eastAsia="ＭＳ 明朝" w:hAnsi="Century" w:cs="Times New Roman" w:hint="eastAsia"/>
          <w:sz w:val="22"/>
        </w:rPr>
        <w:t>では着荷基準が重視されており、出荷基準との関係が問題となると推察できる（日本租税研究協会・税務会計研究会</w:t>
      </w:r>
      <w:r w:rsidR="00DB266B" w:rsidRPr="00F514FC">
        <w:rPr>
          <w:rFonts w:ascii="Century" w:eastAsia="ＭＳ 明朝" w:hAnsi="Century" w:cs="Times New Roman" w:hint="eastAsia"/>
          <w:sz w:val="22"/>
        </w:rPr>
        <w:t>[2011],p.76</w:t>
      </w:r>
      <w:r w:rsidR="00DB266B" w:rsidRPr="00F514FC">
        <w:rPr>
          <w:rFonts w:ascii="Century" w:eastAsia="ＭＳ 明朝" w:hAnsi="Century" w:cs="Times New Roman" w:hint="eastAsia"/>
          <w:sz w:val="22"/>
        </w:rPr>
        <w:t>）。</w:t>
      </w:r>
    </w:p>
    <w:p w:rsidR="00DB266B" w:rsidRPr="00EE45A4"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以上のように、</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とわが国の基準にはその内容に大きな相違が見受けられるため、このような会計処理が公正処理基準として認められない可能性がある</w:t>
      </w:r>
      <w:r w:rsidRPr="00F514FC">
        <w:rPr>
          <w:rFonts w:ascii="Century" w:eastAsia="ＭＳ 明朝" w:hAnsi="Century" w:cs="Times New Roman"/>
          <w:sz w:val="22"/>
          <w:vertAlign w:val="superscript"/>
        </w:rPr>
        <w:footnoteReference w:id="18"/>
      </w:r>
      <w:r w:rsidRPr="00F514FC">
        <w:rPr>
          <w:rFonts w:ascii="Century" w:eastAsia="ＭＳ 明朝" w:hAnsi="Century" w:cs="Times New Roman" w:hint="eastAsia"/>
          <w:sz w:val="22"/>
        </w:rPr>
        <w:t>。金子</w:t>
      </w:r>
      <w:r w:rsidRPr="00F514FC">
        <w:rPr>
          <w:rFonts w:ascii="Century" w:eastAsia="ＭＳ 明朝" w:hAnsi="Century" w:cs="Times New Roman" w:hint="eastAsia"/>
          <w:sz w:val="22"/>
        </w:rPr>
        <w:t>[2012</w:t>
      </w:r>
      <w:r w:rsidRPr="00F514FC">
        <w:rPr>
          <w:rFonts w:ascii="Century" w:eastAsia="ＭＳ 明朝" w:hAnsi="Century" w:cs="Times New Roman"/>
          <w:sz w:val="22"/>
        </w:rPr>
        <w:t>]</w:t>
      </w:r>
      <w:r w:rsidR="009B3E17" w:rsidRPr="00F514FC">
        <w:rPr>
          <w:rFonts w:ascii="Century" w:eastAsia="ＭＳ 明朝" w:hAnsi="Century" w:cs="Times New Roman" w:hint="eastAsia"/>
          <w:sz w:val="22"/>
        </w:rPr>
        <w:t>が</w:t>
      </w:r>
      <w:r w:rsidRPr="00F514FC">
        <w:rPr>
          <w:rFonts w:ascii="Century" w:eastAsia="ＭＳ 明朝" w:hAnsi="Century" w:cs="Times New Roman" w:hint="eastAsia"/>
          <w:sz w:val="22"/>
        </w:rPr>
        <w:t>、「公正処理基準と認識されるかどうかの判断は、国税庁、国税不服審判所の任務であり、最終的な判断は裁判所によって下されることとなる」</w:t>
      </w:r>
      <w:r w:rsidRPr="00F514FC">
        <w:rPr>
          <w:rFonts w:ascii="Century" w:eastAsia="ＭＳ 明朝" w:hAnsi="Century" w:cs="Times New Roman" w:hint="eastAsia"/>
          <w:sz w:val="22"/>
        </w:rPr>
        <w:t>(p.290</w:t>
      </w:r>
      <w:r w:rsidR="009B3E17" w:rsidRPr="00F514FC">
        <w:rPr>
          <w:rFonts w:ascii="Century" w:eastAsia="ＭＳ 明朝" w:hAnsi="Century" w:cs="Times New Roman" w:hint="eastAsia"/>
          <w:sz w:val="22"/>
        </w:rPr>
        <w:t>）</w:t>
      </w:r>
      <w:r w:rsidR="009B3E17" w:rsidRPr="00EE45A4">
        <w:rPr>
          <w:rFonts w:ascii="Century" w:eastAsia="ＭＳ 明朝" w:hAnsi="Century" w:cs="Times New Roman" w:hint="eastAsia"/>
          <w:sz w:val="22"/>
        </w:rPr>
        <w:t>と述べている</w:t>
      </w:r>
      <w:r w:rsidR="002C2B26" w:rsidRPr="00EE45A4">
        <w:rPr>
          <w:rFonts w:ascii="Century" w:eastAsia="ＭＳ 明朝" w:hAnsi="Century" w:cs="Times New Roman" w:hint="eastAsia"/>
          <w:sz w:val="22"/>
        </w:rPr>
        <w:t>ことからも</w:t>
      </w:r>
      <w:r w:rsidRPr="00EE45A4">
        <w:rPr>
          <w:rFonts w:ascii="Century" w:eastAsia="ＭＳ 明朝" w:hAnsi="Century" w:cs="Times New Roman" w:hint="eastAsia"/>
          <w:sz w:val="22"/>
        </w:rPr>
        <w:t>、法人が行</w:t>
      </w:r>
      <w:r w:rsidR="00910C71">
        <w:rPr>
          <w:rFonts w:ascii="Century" w:eastAsia="ＭＳ 明朝" w:hAnsi="Century" w:cs="Times New Roman" w:hint="eastAsia"/>
          <w:sz w:val="22"/>
        </w:rPr>
        <w:t>う会計処理が、公正処理基準に該当するか否かを事前に判断することに</w:t>
      </w:r>
      <w:r w:rsidRPr="00EE45A4">
        <w:rPr>
          <w:rFonts w:ascii="Century" w:eastAsia="ＭＳ 明朝" w:hAnsi="Century" w:cs="Times New Roman" w:hint="eastAsia"/>
          <w:sz w:val="22"/>
        </w:rPr>
        <w:t>困難</w:t>
      </w:r>
      <w:r w:rsidR="00910C71">
        <w:rPr>
          <w:rFonts w:ascii="Century" w:eastAsia="ＭＳ 明朝" w:hAnsi="Century" w:cs="Times New Roman" w:hint="eastAsia"/>
          <w:sz w:val="22"/>
        </w:rPr>
        <w:t>が伴うことは</w:t>
      </w:r>
      <w:r w:rsidR="000E179A">
        <w:rPr>
          <w:rFonts w:ascii="Century" w:eastAsia="ＭＳ 明朝" w:hAnsi="Century" w:cs="Times New Roman" w:hint="eastAsia"/>
          <w:sz w:val="22"/>
        </w:rPr>
        <w:t>明らかである</w:t>
      </w:r>
      <w:r w:rsidRPr="00EE45A4">
        <w:rPr>
          <w:rFonts w:ascii="Century" w:eastAsia="ＭＳ 明朝" w:hAnsi="Century" w:cs="Times New Roman"/>
          <w:sz w:val="22"/>
          <w:vertAlign w:val="superscript"/>
        </w:rPr>
        <w:footnoteReference w:id="19"/>
      </w:r>
      <w:r w:rsidRPr="00EE45A4">
        <w:rPr>
          <w:rFonts w:ascii="Century" w:eastAsia="ＭＳ 明朝" w:hAnsi="Century" w:cs="Times New Roman" w:hint="eastAsia"/>
          <w:sz w:val="22"/>
        </w:rPr>
        <w:t>。</w:t>
      </w:r>
    </w:p>
    <w:p w:rsidR="00DB266B" w:rsidRPr="00F514FC" w:rsidRDefault="00DB266B" w:rsidP="00DB266B">
      <w:pPr>
        <w:ind w:firstLineChars="100" w:firstLine="220"/>
        <w:rPr>
          <w:rFonts w:ascii="Century" w:eastAsia="ＭＳ 明朝" w:hAnsi="Century" w:cs="Times New Roman"/>
          <w:sz w:val="22"/>
        </w:rPr>
      </w:pPr>
      <w:r w:rsidRPr="00F514FC">
        <w:rPr>
          <w:rFonts w:ascii="Century" w:eastAsia="ＭＳ 明朝" w:hAnsi="Century" w:cs="Times New Roman" w:hint="eastAsia"/>
          <w:sz w:val="22"/>
        </w:rPr>
        <w:t>今後、わが国においても、</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の内容が一定の範囲で一定の条件のもとに公正処理基準になっていくことが予想されるが、企業会計基準が公正妥当と認められるかどうかは絶えず吟味していく必要がある</w:t>
      </w:r>
      <w:r w:rsidRPr="00F514FC">
        <w:rPr>
          <w:rFonts w:ascii="Century" w:eastAsia="ＭＳ 明朝" w:hAnsi="Century" w:cs="Times New Roman" w:hint="eastAsia"/>
          <w:sz w:val="22"/>
        </w:rPr>
        <w:t xml:space="preserve"> (</w:t>
      </w:r>
      <w:r w:rsidRPr="00F514FC">
        <w:rPr>
          <w:rFonts w:ascii="Century" w:eastAsia="ＭＳ 明朝" w:hAnsi="Century" w:cs="Times New Roman" w:hint="eastAsia"/>
          <w:sz w:val="22"/>
        </w:rPr>
        <w:t>金子</w:t>
      </w:r>
      <w:r w:rsidRPr="00F514FC">
        <w:rPr>
          <w:rFonts w:ascii="Century" w:eastAsia="ＭＳ 明朝" w:hAnsi="Century" w:cs="Times New Roman" w:hint="eastAsia"/>
          <w:sz w:val="22"/>
        </w:rPr>
        <w:t>[2012],p.290)</w:t>
      </w:r>
      <w:r w:rsidRPr="00F514FC">
        <w:rPr>
          <w:rFonts w:ascii="Century" w:eastAsia="ＭＳ 明朝" w:hAnsi="Century" w:cs="Times New Roman" w:hint="eastAsia"/>
          <w:sz w:val="22"/>
        </w:rPr>
        <w:t>。</w:t>
      </w:r>
    </w:p>
    <w:p w:rsidR="007E7931" w:rsidRPr="00F514FC" w:rsidRDefault="007E7931" w:rsidP="00413C37">
      <w:pPr>
        <w:rPr>
          <w:b/>
          <w:sz w:val="22"/>
        </w:rPr>
      </w:pPr>
    </w:p>
    <w:p w:rsidR="00413C37" w:rsidRPr="00F514FC" w:rsidRDefault="00413C37" w:rsidP="00413C37">
      <w:pPr>
        <w:rPr>
          <w:b/>
          <w:sz w:val="22"/>
          <w:bdr w:val="single" w:sz="4" w:space="0" w:color="auto"/>
        </w:rPr>
      </w:pPr>
      <w:r w:rsidRPr="00F514FC">
        <w:rPr>
          <w:rFonts w:hint="eastAsia"/>
          <w:b/>
          <w:sz w:val="22"/>
        </w:rPr>
        <w:t xml:space="preserve">Ⅳ．公正処理基準の重層化が法人税法に及ぼす影響　</w:t>
      </w:r>
    </w:p>
    <w:p w:rsidR="00413C37" w:rsidRPr="00F514FC" w:rsidRDefault="00413C37" w:rsidP="00413C37">
      <w:pPr>
        <w:rPr>
          <w:sz w:val="22"/>
          <w:bdr w:val="single" w:sz="4" w:space="0" w:color="auto"/>
        </w:rPr>
      </w:pPr>
    </w:p>
    <w:p w:rsidR="00413C37" w:rsidRPr="00F514FC" w:rsidRDefault="00413C37" w:rsidP="00413C37">
      <w:pPr>
        <w:rPr>
          <w:b/>
          <w:sz w:val="22"/>
        </w:rPr>
      </w:pPr>
      <w:r w:rsidRPr="00F514FC">
        <w:rPr>
          <w:rFonts w:hint="eastAsia"/>
          <w:b/>
          <w:sz w:val="22"/>
        </w:rPr>
        <w:t>(1)</w:t>
      </w:r>
      <w:r w:rsidRPr="00F514FC">
        <w:rPr>
          <w:rFonts w:hint="eastAsia"/>
          <w:b/>
          <w:sz w:val="22"/>
        </w:rPr>
        <w:t xml:space="preserve">公正処理基準と「別段の定め」の関係　</w:t>
      </w:r>
    </w:p>
    <w:p w:rsidR="00413C37" w:rsidRPr="00F514FC" w:rsidRDefault="00413C37" w:rsidP="00413C37">
      <w:pPr>
        <w:rPr>
          <w:sz w:val="22"/>
        </w:rPr>
      </w:pPr>
      <w:r w:rsidRPr="00F514FC">
        <w:rPr>
          <w:rFonts w:hint="eastAsia"/>
          <w:sz w:val="22"/>
        </w:rPr>
        <w:t xml:space="preserve">　第Ⅲ章のとおり、</w:t>
      </w:r>
      <w:r w:rsidRPr="00F514FC">
        <w:rPr>
          <w:rFonts w:hint="eastAsia"/>
          <w:sz w:val="22"/>
        </w:rPr>
        <w:t>IFRS</w:t>
      </w:r>
      <w:r w:rsidRPr="00F514FC">
        <w:rPr>
          <w:rFonts w:hint="eastAsia"/>
          <w:sz w:val="22"/>
        </w:rPr>
        <w:t>や中小会計要領といった会計基準が解釈論の観点から公正処</w:t>
      </w:r>
      <w:r w:rsidR="001864DB" w:rsidRPr="00F514FC">
        <w:rPr>
          <w:rFonts w:hint="eastAsia"/>
          <w:sz w:val="22"/>
        </w:rPr>
        <w:t>理基準と位置づけられた場合には、公正処理基準が重層化する問題が生ずる</w:t>
      </w:r>
      <w:r w:rsidRPr="00F514FC">
        <w:rPr>
          <w:rFonts w:hint="eastAsia"/>
          <w:sz w:val="22"/>
        </w:rPr>
        <w:t>。本章では、公正処理基準の重層化が法人税法にどのような影響を及ぼすのかを検討していく。</w:t>
      </w:r>
    </w:p>
    <w:p w:rsidR="00413C37" w:rsidRPr="00F514FC" w:rsidRDefault="00413C37" w:rsidP="00413C37">
      <w:pPr>
        <w:rPr>
          <w:sz w:val="22"/>
        </w:rPr>
      </w:pPr>
      <w:r w:rsidRPr="00F514FC">
        <w:rPr>
          <w:rFonts w:hint="eastAsia"/>
          <w:sz w:val="22"/>
        </w:rPr>
        <w:lastRenderedPageBreak/>
        <w:t xml:space="preserve">　裁判所などによって公正処理基準と位置づけられた会計基準に対し、税務上の対応は別段の定めによって行われることになる。金子</w:t>
      </w:r>
      <w:r w:rsidRPr="00F514FC">
        <w:rPr>
          <w:rFonts w:hint="eastAsia"/>
          <w:sz w:val="22"/>
        </w:rPr>
        <w:t>[2012]</w:t>
      </w:r>
      <w:r w:rsidRPr="00F514FC">
        <w:rPr>
          <w:rFonts w:hint="eastAsia"/>
          <w:sz w:val="22"/>
        </w:rPr>
        <w:t>によれば、別段の定めは性質上</w:t>
      </w:r>
      <w:r w:rsidR="001864DB" w:rsidRPr="00F514FC">
        <w:rPr>
          <w:rFonts w:hint="eastAsia"/>
          <w:sz w:val="22"/>
        </w:rPr>
        <w:t>、</w:t>
      </w:r>
      <w:r w:rsidRPr="00F514FC">
        <w:rPr>
          <w:rFonts w:hint="eastAsia"/>
          <w:sz w:val="22"/>
        </w:rPr>
        <w:t>三つに分類することができる</w:t>
      </w:r>
      <w:r w:rsidRPr="00F514FC">
        <w:rPr>
          <w:rFonts w:hint="eastAsia"/>
          <w:sz w:val="22"/>
        </w:rPr>
        <w:t>(p.291)</w:t>
      </w:r>
      <w:r w:rsidRPr="00F514FC">
        <w:rPr>
          <w:rFonts w:hint="eastAsia"/>
          <w:sz w:val="22"/>
        </w:rPr>
        <w:t>。</w:t>
      </w:r>
    </w:p>
    <w:p w:rsidR="00413C37" w:rsidRPr="00F514FC" w:rsidRDefault="00413C37" w:rsidP="00413C37">
      <w:pPr>
        <w:pStyle w:val="a3"/>
        <w:numPr>
          <w:ilvl w:val="0"/>
          <w:numId w:val="6"/>
        </w:numPr>
        <w:ind w:leftChars="0"/>
        <w:rPr>
          <w:sz w:val="22"/>
        </w:rPr>
      </w:pPr>
      <w:r w:rsidRPr="00F514FC">
        <w:rPr>
          <w:rFonts w:hint="eastAsia"/>
          <w:sz w:val="22"/>
        </w:rPr>
        <w:t>公正処理基準を確認する規定。</w:t>
      </w:r>
      <w:r w:rsidRPr="00F514FC">
        <w:rPr>
          <w:rFonts w:hint="eastAsia"/>
          <w:sz w:val="22"/>
        </w:rPr>
        <w:t xml:space="preserve"> </w:t>
      </w:r>
    </w:p>
    <w:p w:rsidR="00413C37" w:rsidRPr="00F514FC" w:rsidRDefault="00413C37" w:rsidP="00413C37">
      <w:pPr>
        <w:pStyle w:val="a3"/>
        <w:numPr>
          <w:ilvl w:val="0"/>
          <w:numId w:val="6"/>
        </w:numPr>
        <w:ind w:leftChars="0"/>
        <w:rPr>
          <w:sz w:val="22"/>
        </w:rPr>
      </w:pPr>
      <w:r w:rsidRPr="00F514FC">
        <w:rPr>
          <w:rFonts w:hint="eastAsia"/>
          <w:sz w:val="22"/>
        </w:rPr>
        <w:t>公正処理基準を前提としつつも、画一的処理の必要から、統一的な基準を設定し、または一定の限度を設け、あるいはそれを部分的に修正する規定。</w:t>
      </w:r>
    </w:p>
    <w:p w:rsidR="00413C37" w:rsidRPr="00F514FC" w:rsidRDefault="00413C37" w:rsidP="00413C37">
      <w:pPr>
        <w:pStyle w:val="a3"/>
        <w:numPr>
          <w:ilvl w:val="0"/>
          <w:numId w:val="6"/>
        </w:numPr>
        <w:ind w:leftChars="0"/>
        <w:rPr>
          <w:sz w:val="22"/>
        </w:rPr>
      </w:pPr>
      <w:r w:rsidRPr="00F514FC">
        <w:rPr>
          <w:rFonts w:hint="eastAsia"/>
          <w:sz w:val="22"/>
        </w:rPr>
        <w:t>租税政策上または経済政策上の理由から、公正処理基準に対する例外を定める規定。また、租税特別措置法の規定。</w:t>
      </w:r>
    </w:p>
    <w:p w:rsidR="00413C37" w:rsidRPr="00F514FC" w:rsidRDefault="00413C37" w:rsidP="00413C37">
      <w:pPr>
        <w:ind w:firstLineChars="100" w:firstLine="220"/>
        <w:rPr>
          <w:sz w:val="22"/>
        </w:rPr>
      </w:pPr>
      <w:r w:rsidRPr="00F514FC">
        <w:rPr>
          <w:rFonts w:hint="eastAsia"/>
          <w:sz w:val="22"/>
        </w:rPr>
        <w:t>上記のように、別段の定めは公正処理基準を基に規定していると捉えられるため、公正処理基準に変更が生じた際には実体規定である別段の定めも変更されると解釈できるだろう。</w:t>
      </w:r>
    </w:p>
    <w:p w:rsidR="00413C37" w:rsidRPr="00F514FC" w:rsidRDefault="00413C37" w:rsidP="00413C37">
      <w:pPr>
        <w:ind w:firstLineChars="100" w:firstLine="220"/>
        <w:rPr>
          <w:sz w:val="22"/>
        </w:rPr>
      </w:pPr>
      <w:r w:rsidRPr="00F514FC">
        <w:rPr>
          <w:rFonts w:hint="eastAsia"/>
          <w:sz w:val="22"/>
        </w:rPr>
        <w:t>では、実際に行われた税制改正でこれを確認してみる。平成</w:t>
      </w:r>
      <w:r w:rsidRPr="00F514FC">
        <w:rPr>
          <w:rFonts w:hint="eastAsia"/>
          <w:sz w:val="22"/>
        </w:rPr>
        <w:t>20(2008)</w:t>
      </w:r>
      <w:r w:rsidRPr="00F514FC">
        <w:rPr>
          <w:rFonts w:hint="eastAsia"/>
          <w:sz w:val="22"/>
        </w:rPr>
        <w:t>年度には工事契約に関する税制改正が行われた。平成</w:t>
      </w:r>
      <w:r w:rsidRPr="00F514FC">
        <w:rPr>
          <w:rFonts w:hint="eastAsia"/>
          <w:sz w:val="22"/>
        </w:rPr>
        <w:t>17 (2005)</w:t>
      </w:r>
      <w:r w:rsidRPr="00F514FC">
        <w:rPr>
          <w:rFonts w:hint="eastAsia"/>
          <w:sz w:val="22"/>
        </w:rPr>
        <w:t>年</w:t>
      </w:r>
      <w:r w:rsidRPr="00F514FC">
        <w:rPr>
          <w:rFonts w:hint="eastAsia"/>
          <w:sz w:val="22"/>
        </w:rPr>
        <w:t>7</w:t>
      </w:r>
      <w:r w:rsidRPr="00F514FC">
        <w:rPr>
          <w:rFonts w:hint="eastAsia"/>
          <w:sz w:val="22"/>
        </w:rPr>
        <w:t>月に欧州証券規制当局委員会</w:t>
      </w:r>
      <w:r w:rsidRPr="00F514FC">
        <w:rPr>
          <w:rFonts w:hint="eastAsia"/>
          <w:sz w:val="22"/>
        </w:rPr>
        <w:t xml:space="preserve"> (CESR)</w:t>
      </w:r>
      <w:r w:rsidRPr="00F514FC">
        <w:rPr>
          <w:rFonts w:hint="eastAsia"/>
          <w:sz w:val="22"/>
        </w:rPr>
        <w:t>から示された同等性評価</w:t>
      </w:r>
      <w:r w:rsidRPr="00F514FC">
        <w:rPr>
          <w:rFonts w:hint="eastAsia"/>
          <w:sz w:val="22"/>
        </w:rPr>
        <w:t>26</w:t>
      </w:r>
      <w:r w:rsidRPr="00F514FC">
        <w:rPr>
          <w:rFonts w:hint="eastAsia"/>
          <w:sz w:val="22"/>
        </w:rPr>
        <w:t>項目の一つである工事契約は、平成</w:t>
      </w:r>
      <w:r w:rsidRPr="00F514FC">
        <w:rPr>
          <w:rFonts w:hint="eastAsia"/>
          <w:sz w:val="22"/>
        </w:rPr>
        <w:t>20 (2008)</w:t>
      </w:r>
      <w:r w:rsidRPr="00F514FC">
        <w:rPr>
          <w:rFonts w:hint="eastAsia"/>
          <w:sz w:val="22"/>
        </w:rPr>
        <w:t>年</w:t>
      </w:r>
      <w:r w:rsidRPr="00F514FC">
        <w:rPr>
          <w:rFonts w:hint="eastAsia"/>
          <w:sz w:val="22"/>
        </w:rPr>
        <w:t>12</w:t>
      </w:r>
      <w:r w:rsidRPr="00F514FC">
        <w:rPr>
          <w:rFonts w:hint="eastAsia"/>
          <w:sz w:val="22"/>
        </w:rPr>
        <w:t>月までに会計基準のコンバージェンスが実施された。その内容は、一定の要件を満たす工事契約および受注製作ソフトウェアの利益・原価計上は工事進行基準が強制適用される、というものである</w:t>
      </w:r>
      <w:r w:rsidRPr="00F514FC">
        <w:rPr>
          <w:rStyle w:val="aa"/>
          <w:sz w:val="22"/>
        </w:rPr>
        <w:footnoteReference w:id="20"/>
      </w:r>
      <w:r w:rsidRPr="00F514FC">
        <w:rPr>
          <w:rFonts w:hint="eastAsia"/>
          <w:sz w:val="22"/>
        </w:rPr>
        <w:t>。そして会計基準の変更に伴い法人税法では</w:t>
      </w:r>
      <w:r w:rsidRPr="00F514FC">
        <w:rPr>
          <w:rFonts w:hint="eastAsia"/>
          <w:sz w:val="22"/>
        </w:rPr>
        <w:t>3</w:t>
      </w:r>
      <w:r w:rsidRPr="00F514FC">
        <w:rPr>
          <w:rFonts w:hint="eastAsia"/>
          <w:sz w:val="22"/>
        </w:rPr>
        <w:t>項目の拡充措置が採られた</w:t>
      </w:r>
      <w:r w:rsidRPr="00F514FC">
        <w:rPr>
          <w:rStyle w:val="aa"/>
          <w:sz w:val="22"/>
        </w:rPr>
        <w:footnoteReference w:id="21"/>
      </w:r>
      <w:r w:rsidRPr="00F514FC">
        <w:rPr>
          <w:rFonts w:hint="eastAsia"/>
          <w:sz w:val="22"/>
        </w:rPr>
        <w:t>。</w:t>
      </w:r>
    </w:p>
    <w:p w:rsidR="00413C37" w:rsidRPr="00F514FC" w:rsidRDefault="00413C37" w:rsidP="00413C37">
      <w:pPr>
        <w:ind w:firstLineChars="100" w:firstLine="220"/>
        <w:rPr>
          <w:sz w:val="22"/>
        </w:rPr>
      </w:pPr>
      <w:r w:rsidRPr="00F514FC">
        <w:rPr>
          <w:rFonts w:hint="eastAsia"/>
          <w:sz w:val="22"/>
        </w:rPr>
        <w:t>他にも、平成</w:t>
      </w:r>
      <w:r w:rsidRPr="00F514FC">
        <w:rPr>
          <w:rFonts w:hint="eastAsia"/>
          <w:sz w:val="22"/>
        </w:rPr>
        <w:t>21 (2009)</w:t>
      </w:r>
      <w:r w:rsidRPr="00F514FC">
        <w:rPr>
          <w:rFonts w:hint="eastAsia"/>
          <w:sz w:val="22"/>
        </w:rPr>
        <w:t>年度の棚卸資産に関する税制改正に触れておく。平成</w:t>
      </w:r>
      <w:r w:rsidRPr="00F514FC">
        <w:rPr>
          <w:rFonts w:hint="eastAsia"/>
          <w:sz w:val="22"/>
        </w:rPr>
        <w:t>20 (2008)</w:t>
      </w:r>
      <w:r w:rsidRPr="00F514FC">
        <w:rPr>
          <w:rFonts w:hint="eastAsia"/>
          <w:sz w:val="22"/>
        </w:rPr>
        <w:t>年</w:t>
      </w:r>
      <w:r w:rsidRPr="00F514FC">
        <w:rPr>
          <w:rFonts w:hint="eastAsia"/>
          <w:sz w:val="22"/>
        </w:rPr>
        <w:t>9</w:t>
      </w:r>
      <w:r w:rsidRPr="00F514FC">
        <w:rPr>
          <w:rFonts w:hint="eastAsia"/>
          <w:sz w:val="22"/>
        </w:rPr>
        <w:t>月の「棚卸資産の評価に関する会計基準」改正において、棚卸資産の選択できる評価方法については期末には必ず時価評価を要することとなり、あわせて後入先出法を廃止することを発表した。これは国際会計基準審議会</w:t>
      </w:r>
      <w:r w:rsidRPr="00F514FC">
        <w:rPr>
          <w:rFonts w:hint="eastAsia"/>
          <w:sz w:val="22"/>
        </w:rPr>
        <w:t>(IASB)</w:t>
      </w:r>
      <w:r w:rsidRPr="00F514FC">
        <w:rPr>
          <w:rFonts w:hint="eastAsia"/>
          <w:sz w:val="22"/>
        </w:rPr>
        <w:t>が</w:t>
      </w:r>
      <w:r w:rsidRPr="00F514FC">
        <w:rPr>
          <w:rFonts w:hint="eastAsia"/>
          <w:sz w:val="22"/>
        </w:rPr>
        <w:t>IAS</w:t>
      </w:r>
      <w:r w:rsidRPr="00F514FC">
        <w:rPr>
          <w:rFonts w:hint="eastAsia"/>
          <w:sz w:val="22"/>
        </w:rPr>
        <w:t>第</w:t>
      </w:r>
      <w:r w:rsidRPr="00F514FC">
        <w:rPr>
          <w:rFonts w:hint="eastAsia"/>
          <w:sz w:val="22"/>
        </w:rPr>
        <w:t>2</w:t>
      </w:r>
      <w:r w:rsidRPr="00F514FC">
        <w:rPr>
          <w:rFonts w:hint="eastAsia"/>
          <w:sz w:val="22"/>
        </w:rPr>
        <w:t>号の改正にあたって後入先出法の採用を認めないとした点を重視したからである。この会計基準の変更に伴って、法人税法では棚卸資産の時価評価を強制せず</w:t>
      </w:r>
      <w:r w:rsidRPr="00F514FC">
        <w:rPr>
          <w:rFonts w:hint="eastAsia"/>
          <w:sz w:val="22"/>
        </w:rPr>
        <w:t>(</w:t>
      </w:r>
      <w:r w:rsidRPr="00F514FC">
        <w:rPr>
          <w:rFonts w:hint="eastAsia"/>
          <w:sz w:val="22"/>
        </w:rPr>
        <w:t>選択制の低価法の存続</w:t>
      </w:r>
      <w:r w:rsidRPr="00F514FC">
        <w:rPr>
          <w:rFonts w:hint="eastAsia"/>
          <w:sz w:val="22"/>
        </w:rPr>
        <w:t>)</w:t>
      </w:r>
      <w:r w:rsidRPr="00F514FC">
        <w:rPr>
          <w:rFonts w:hint="eastAsia"/>
          <w:sz w:val="22"/>
        </w:rPr>
        <w:t>、後入先出法及び単純平均法を廃止したが、最終仕入原価法は従来のままとした。</w:t>
      </w:r>
    </w:p>
    <w:p w:rsidR="00413C37" w:rsidRPr="00F514FC" w:rsidRDefault="00413C37" w:rsidP="00413C37">
      <w:pPr>
        <w:ind w:firstLineChars="100" w:firstLine="220"/>
        <w:rPr>
          <w:sz w:val="22"/>
        </w:rPr>
      </w:pPr>
      <w:r w:rsidRPr="00F514FC">
        <w:rPr>
          <w:rFonts w:hint="eastAsia"/>
          <w:sz w:val="22"/>
        </w:rPr>
        <w:lastRenderedPageBreak/>
        <w:t>これらの改正例より、実際に会計基準が変更するのに伴い税法側も実体規定を改正することで対応していることが明らかである。つまり、公正処理基準が変更される度に、別段の定めでは①確認規定や②修正規定について改正を行うことで対応しているといえる</w:t>
      </w:r>
      <w:r w:rsidRPr="00F514FC">
        <w:rPr>
          <w:rStyle w:val="aa"/>
          <w:sz w:val="22"/>
        </w:rPr>
        <w:footnoteReference w:id="22"/>
      </w:r>
      <w:r w:rsidRPr="00F514FC">
        <w:rPr>
          <w:rFonts w:hint="eastAsia"/>
          <w:sz w:val="22"/>
        </w:rPr>
        <w:t>。</w:t>
      </w:r>
    </w:p>
    <w:p w:rsidR="00413C37" w:rsidRPr="00F514FC" w:rsidRDefault="00413C37" w:rsidP="00413C37">
      <w:pPr>
        <w:ind w:firstLineChars="100" w:firstLine="220"/>
        <w:rPr>
          <w:sz w:val="22"/>
        </w:rPr>
      </w:pPr>
    </w:p>
    <w:p w:rsidR="00413C37" w:rsidRPr="00F514FC" w:rsidRDefault="00413C37" w:rsidP="00413C37">
      <w:pPr>
        <w:rPr>
          <w:b/>
          <w:sz w:val="22"/>
        </w:rPr>
      </w:pPr>
      <w:r w:rsidRPr="00F514FC">
        <w:rPr>
          <w:rFonts w:hint="eastAsia"/>
          <w:b/>
          <w:sz w:val="22"/>
        </w:rPr>
        <w:t>(2)</w:t>
      </w:r>
      <w:r w:rsidRPr="00F514FC">
        <w:rPr>
          <w:rFonts w:hint="eastAsia"/>
          <w:b/>
          <w:sz w:val="22"/>
        </w:rPr>
        <w:t>税制改正の動向と問題点</w:t>
      </w:r>
    </w:p>
    <w:p w:rsidR="00413C37" w:rsidRPr="00F514FC" w:rsidRDefault="00413C37" w:rsidP="00413C37">
      <w:pPr>
        <w:ind w:firstLineChars="100" w:firstLine="220"/>
        <w:rPr>
          <w:sz w:val="22"/>
        </w:rPr>
      </w:pPr>
      <w:r w:rsidRPr="00F514FC">
        <w:rPr>
          <w:rFonts w:hint="eastAsia"/>
          <w:sz w:val="22"/>
        </w:rPr>
        <w:t>実体規定である別段の定めに変更を要する時とは、すなわち会計基準と税制とが乖離の動きを示している時であると想定されるが、では実際に近年創設された実体規定はどのような背景を有しているのだろうか。税制の動向を追うと共に、そこから考えられる問題点を指摘していく。</w:t>
      </w:r>
    </w:p>
    <w:p w:rsidR="00413C37" w:rsidRPr="00F514FC" w:rsidRDefault="00413C37" w:rsidP="00413C37">
      <w:pPr>
        <w:rPr>
          <w:sz w:val="22"/>
        </w:rPr>
      </w:pPr>
      <w:r w:rsidRPr="00F514FC">
        <w:rPr>
          <w:rFonts w:hint="eastAsia"/>
          <w:sz w:val="22"/>
        </w:rPr>
        <w:t xml:space="preserve">　会計基準と税制との双方において、近年の大きな動向に</w:t>
      </w:r>
      <w:r w:rsidRPr="00F514FC">
        <w:rPr>
          <w:rFonts w:hint="eastAsia"/>
          <w:sz w:val="22"/>
        </w:rPr>
        <w:t>IFRS</w:t>
      </w:r>
      <w:r w:rsidRPr="00F514FC">
        <w:rPr>
          <w:rFonts w:hint="eastAsia"/>
          <w:sz w:val="22"/>
        </w:rPr>
        <w:t>に係る問題があげられるだろう。坂本</w:t>
      </w:r>
      <w:r w:rsidRPr="00F514FC">
        <w:rPr>
          <w:rFonts w:hint="eastAsia"/>
          <w:sz w:val="22"/>
        </w:rPr>
        <w:t>[2011]</w:t>
      </w:r>
      <w:r w:rsidRPr="00F514FC">
        <w:rPr>
          <w:rFonts w:hint="eastAsia"/>
          <w:sz w:val="22"/>
        </w:rPr>
        <w:t>で述べられているように、法人税法第</w:t>
      </w:r>
      <w:r w:rsidRPr="00F514FC">
        <w:rPr>
          <w:rFonts w:hint="eastAsia"/>
          <w:sz w:val="22"/>
        </w:rPr>
        <w:t>22</w:t>
      </w:r>
      <w:r w:rsidRPr="00F514FC">
        <w:rPr>
          <w:rFonts w:hint="eastAsia"/>
          <w:sz w:val="22"/>
        </w:rPr>
        <w:t>条</w:t>
      </w:r>
      <w:r w:rsidRPr="00F514FC">
        <w:rPr>
          <w:rFonts w:hint="eastAsia"/>
          <w:sz w:val="22"/>
        </w:rPr>
        <w:t>4</w:t>
      </w:r>
      <w:r w:rsidRPr="00F514FC">
        <w:rPr>
          <w:rFonts w:hint="eastAsia"/>
          <w:sz w:val="22"/>
        </w:rPr>
        <w:t>項の公正処理基準と別段の定めの関係を確認すると、課税所得の計算ではまず、租税法上の実体規定である別段の定めが適用され、そのような成文法が存在しない場合に公正処理基準が適用される。つまり、企業会計基準が</w:t>
      </w:r>
      <w:r w:rsidRPr="00F514FC">
        <w:rPr>
          <w:rFonts w:hint="eastAsia"/>
          <w:sz w:val="22"/>
        </w:rPr>
        <w:t>IFRS</w:t>
      </w:r>
      <w:r w:rsidRPr="00F514FC">
        <w:rPr>
          <w:rFonts w:hint="eastAsia"/>
          <w:sz w:val="22"/>
        </w:rPr>
        <w:t>にコンバージェンスした際、その影響が直接的に課税所得計算に及ぶのは別段の定めが無い場合ということになる</w:t>
      </w:r>
      <w:r w:rsidRPr="00F514FC">
        <w:rPr>
          <w:rFonts w:hint="eastAsia"/>
          <w:sz w:val="22"/>
        </w:rPr>
        <w:t>(p.54)</w:t>
      </w:r>
      <w:r w:rsidRPr="00F514FC">
        <w:rPr>
          <w:rFonts w:hint="eastAsia"/>
          <w:sz w:val="22"/>
        </w:rPr>
        <w:t>。しかし、近年の税制改正では、所有権移転外ファイナンス・リース取引や工事契約、棚卸資産の評価方法のようにコンバージェンスに呼応している、すなわち会計基準との調和を図る部分がみられる</w:t>
      </w:r>
      <w:r w:rsidRPr="00F514FC">
        <w:rPr>
          <w:rStyle w:val="aa"/>
          <w:sz w:val="22"/>
        </w:rPr>
        <w:footnoteReference w:id="23"/>
      </w:r>
      <w:r w:rsidRPr="00F514FC">
        <w:rPr>
          <w:rFonts w:hint="eastAsia"/>
          <w:sz w:val="22"/>
        </w:rPr>
        <w:t>。つまり、</w:t>
      </w:r>
      <w:r w:rsidRPr="00F514FC">
        <w:rPr>
          <w:rFonts w:hint="eastAsia"/>
          <w:sz w:val="22"/>
        </w:rPr>
        <w:t>IFRS</w:t>
      </w:r>
      <w:r w:rsidRPr="00F514FC">
        <w:rPr>
          <w:rFonts w:hint="eastAsia"/>
          <w:sz w:val="22"/>
        </w:rPr>
        <w:t>は別段の定めを除いた狭い範囲だけに影響しているのではなく、法人税法自体の改正を通じて反映されているのである。</w:t>
      </w:r>
    </w:p>
    <w:p w:rsidR="00413C37" w:rsidRPr="00F514FC" w:rsidRDefault="00413C37" w:rsidP="00413C37">
      <w:pPr>
        <w:rPr>
          <w:sz w:val="22"/>
        </w:rPr>
      </w:pPr>
      <w:r w:rsidRPr="00F514FC">
        <w:rPr>
          <w:rFonts w:hint="eastAsia"/>
          <w:sz w:val="22"/>
        </w:rPr>
        <w:t xml:space="preserve">　他方でコンバージェンスに呼応していない、あるいは税制独自の改正により会計基準から乖離している項目もある。これは、税制調査会</w:t>
      </w:r>
      <w:r w:rsidRPr="00F514FC">
        <w:rPr>
          <w:rFonts w:hint="eastAsia"/>
          <w:sz w:val="22"/>
        </w:rPr>
        <w:t>[1996]</w:t>
      </w:r>
      <w:r w:rsidRPr="00F514FC">
        <w:rPr>
          <w:rFonts w:hint="eastAsia"/>
          <w:sz w:val="22"/>
        </w:rPr>
        <w:t>の小委員会報告が示した「法人税の課税所得は、今後とも、商法・企業会計原則に則った会計処理に基づいて算定することを基本としつつも、適正な課税を行う観点から、必要に応じ、商法・企業会計原</w:t>
      </w:r>
      <w:r w:rsidRPr="00F514FC">
        <w:rPr>
          <w:rFonts w:hint="eastAsia"/>
          <w:sz w:val="22"/>
        </w:rPr>
        <w:lastRenderedPageBreak/>
        <w:t>則における会計処理と異なった取り扱いとすることが適切と考えられる」</w:t>
      </w:r>
      <w:r w:rsidRPr="00F514FC">
        <w:rPr>
          <w:rFonts w:hint="eastAsia"/>
          <w:sz w:val="22"/>
        </w:rPr>
        <w:t>(</w:t>
      </w:r>
      <w:r w:rsidRPr="00F514FC">
        <w:rPr>
          <w:rFonts w:hint="eastAsia"/>
          <w:sz w:val="22"/>
        </w:rPr>
        <w:t>四・</w:t>
      </w:r>
      <w:r w:rsidRPr="00F514FC">
        <w:rPr>
          <w:rFonts w:hint="eastAsia"/>
          <w:sz w:val="22"/>
        </w:rPr>
        <w:t>3(</w:t>
      </w:r>
      <w:r w:rsidRPr="00F514FC">
        <w:rPr>
          <w:rFonts w:hint="eastAsia"/>
          <w:sz w:val="22"/>
        </w:rPr>
        <w:t>ウ</w:t>
      </w:r>
      <w:r w:rsidRPr="00F514FC">
        <w:rPr>
          <w:rFonts w:hint="eastAsia"/>
          <w:sz w:val="22"/>
        </w:rPr>
        <w:t>))</w:t>
      </w:r>
      <w:r w:rsidRPr="00F514FC">
        <w:rPr>
          <w:rFonts w:hint="eastAsia"/>
          <w:sz w:val="22"/>
        </w:rPr>
        <w:t>という方針を具現している。近年の税制改正の動向では、退職給付引当金等の段階的廃止や新たな定率法</w:t>
      </w:r>
      <w:r w:rsidRPr="00F514FC">
        <w:rPr>
          <w:rFonts w:hint="eastAsia"/>
          <w:sz w:val="22"/>
        </w:rPr>
        <w:t>(</w:t>
      </w:r>
      <w:r w:rsidRPr="00F514FC">
        <w:rPr>
          <w:rFonts w:hint="eastAsia"/>
          <w:sz w:val="22"/>
        </w:rPr>
        <w:t>いわゆる</w:t>
      </w:r>
      <w:r w:rsidRPr="00F514FC">
        <w:rPr>
          <w:rFonts w:hint="eastAsia"/>
          <w:sz w:val="22"/>
        </w:rPr>
        <w:t>250</w:t>
      </w:r>
      <w:r w:rsidRPr="00F514FC">
        <w:rPr>
          <w:rFonts w:hint="eastAsia"/>
          <w:sz w:val="22"/>
        </w:rPr>
        <w:t>％定率法</w:t>
      </w:r>
      <w:r w:rsidRPr="00F514FC">
        <w:rPr>
          <w:rFonts w:hint="eastAsia"/>
          <w:sz w:val="22"/>
        </w:rPr>
        <w:t>)</w:t>
      </w:r>
      <w:r w:rsidRPr="00F514FC">
        <w:rPr>
          <w:rFonts w:hint="eastAsia"/>
          <w:sz w:val="22"/>
        </w:rPr>
        <w:t>の導入がこれに該当する。</w:t>
      </w:r>
    </w:p>
    <w:p w:rsidR="00413C37" w:rsidRPr="00F514FC" w:rsidRDefault="00413C37" w:rsidP="00413C37">
      <w:pPr>
        <w:rPr>
          <w:sz w:val="22"/>
        </w:rPr>
      </w:pPr>
      <w:r w:rsidRPr="00F514FC">
        <w:rPr>
          <w:rFonts w:hint="eastAsia"/>
          <w:sz w:val="22"/>
        </w:rPr>
        <w:t xml:space="preserve">　このように会計基準と税制との関係性には、調和と乖離が混在していることがわかる。では、これらのことが実体規定である別段の定めに与える影響とは何であ</w:t>
      </w:r>
      <w:r w:rsidR="001864DB" w:rsidRPr="00F514FC">
        <w:rPr>
          <w:rFonts w:hint="eastAsia"/>
          <w:sz w:val="22"/>
        </w:rPr>
        <w:t>ろうか。乖離項目については、別段の定めの修正または例外規定</w:t>
      </w:r>
      <w:r w:rsidRPr="00F514FC">
        <w:rPr>
          <w:rFonts w:hint="eastAsia"/>
          <w:sz w:val="22"/>
        </w:rPr>
        <w:t>の新設につながる。さらに、調和項目についても近年では網羅的に確認規定を置く傾向が見受けられる</w:t>
      </w:r>
      <w:r w:rsidRPr="00F514FC">
        <w:rPr>
          <w:rStyle w:val="aa"/>
          <w:sz w:val="22"/>
        </w:rPr>
        <w:footnoteReference w:id="24"/>
      </w:r>
      <w:r w:rsidRPr="00F514FC">
        <w:rPr>
          <w:rFonts w:hint="eastAsia"/>
          <w:sz w:val="22"/>
        </w:rPr>
        <w:t>ため、いずれにせよ、別段の定めが多数置かれることになり法人税法の分量が増しているのが現状である</w:t>
      </w:r>
      <w:r w:rsidRPr="00F514FC">
        <w:rPr>
          <w:rStyle w:val="aa"/>
          <w:sz w:val="22"/>
        </w:rPr>
        <w:footnoteReference w:id="25"/>
      </w:r>
      <w:r w:rsidRPr="00F514FC">
        <w:rPr>
          <w:rFonts w:hint="eastAsia"/>
          <w:sz w:val="22"/>
        </w:rPr>
        <w:t>。</w:t>
      </w:r>
    </w:p>
    <w:p w:rsidR="00413C37" w:rsidRPr="00F514FC" w:rsidRDefault="00413C37" w:rsidP="00413C37">
      <w:pPr>
        <w:ind w:firstLineChars="100" w:firstLine="220"/>
        <w:rPr>
          <w:sz w:val="22"/>
        </w:rPr>
      </w:pPr>
      <w:r w:rsidRPr="00F514FC">
        <w:rPr>
          <w:rFonts w:hint="eastAsia"/>
          <w:sz w:val="22"/>
        </w:rPr>
        <w:t>以上、</w:t>
      </w:r>
      <w:r w:rsidRPr="00F514FC">
        <w:rPr>
          <w:rFonts w:hint="eastAsia"/>
          <w:sz w:val="22"/>
        </w:rPr>
        <w:t>IFRS</w:t>
      </w:r>
      <w:r w:rsidRPr="00F514FC">
        <w:rPr>
          <w:rFonts w:hint="eastAsia"/>
          <w:sz w:val="22"/>
        </w:rPr>
        <w:t>に係る会計基準の問題をみてきたわけだが、一方で中小企業に関する会計基準についても検討する必要がある。中小企業独自の会計基準としては、中小指針と中小会計要領があるが、ここでは中小会計要領が重要な問題となる。中小会計要領は、「本要領は安定的に継続利用可能なものとする観点から、国際会計基準の影響を受けないこととする。」</w:t>
      </w:r>
      <w:r w:rsidRPr="00F514FC">
        <w:rPr>
          <w:rFonts w:hint="eastAsia"/>
          <w:sz w:val="22"/>
        </w:rPr>
        <w:t>(</w:t>
      </w:r>
      <w:r w:rsidRPr="00F514FC">
        <w:rPr>
          <w:rFonts w:hint="eastAsia"/>
          <w:sz w:val="22"/>
        </w:rPr>
        <w:t>中小会計要領：総論</w:t>
      </w:r>
      <w:r w:rsidRPr="00F514FC">
        <w:rPr>
          <w:rFonts w:hint="eastAsia"/>
          <w:sz w:val="22"/>
        </w:rPr>
        <w:t>6)</w:t>
      </w:r>
      <w:r w:rsidRPr="00F514FC">
        <w:rPr>
          <w:rFonts w:hint="eastAsia"/>
          <w:sz w:val="22"/>
        </w:rPr>
        <w:t>と定められた、またⅢ章にて公正処理基準と認められ得る、新たな会計基準の一つである。中小企業の立場からみると、この中小会計要領に加えて自国基準や中小指針など、使用できる会計基準は複数存在しており、複雑化を招いていることが窺える。ここから、企業がどの会計処理方法を選択するかによって決算利益が異なってしまい、課税の原則の一つである課税の公平性が損なわれる問題がでてくる。また、仮に最も課税所得が小額になる会計処理方法が選択された場合、そこに租税回避の余地が生じるのではないかとも考えられる</w:t>
      </w:r>
      <w:r w:rsidRPr="00F514FC">
        <w:rPr>
          <w:rStyle w:val="aa"/>
          <w:sz w:val="22"/>
        </w:rPr>
        <w:footnoteReference w:id="26"/>
      </w:r>
      <w:r w:rsidRPr="00F514FC">
        <w:rPr>
          <w:rFonts w:hint="eastAsia"/>
          <w:sz w:val="22"/>
        </w:rPr>
        <w:t>。それらを防ぐためには、同一の課税所得となるよう、いきおい網羅的に別段の定めを置く必要がでてしまう。つまり、ここでも別段の定めの分量が増加する傾向にあるのだ。</w:t>
      </w:r>
    </w:p>
    <w:p w:rsidR="00413C37" w:rsidRPr="00F514FC" w:rsidRDefault="00413C37" w:rsidP="00413C37">
      <w:pPr>
        <w:ind w:firstLineChars="100" w:firstLine="220"/>
        <w:rPr>
          <w:sz w:val="22"/>
        </w:rPr>
      </w:pPr>
      <w:r w:rsidRPr="00F514FC">
        <w:rPr>
          <w:rFonts w:hint="eastAsia"/>
          <w:sz w:val="22"/>
        </w:rPr>
        <w:t>このように、</w:t>
      </w:r>
      <w:r w:rsidRPr="00F514FC">
        <w:rPr>
          <w:rFonts w:hint="eastAsia"/>
          <w:sz w:val="22"/>
        </w:rPr>
        <w:t>IFRS</w:t>
      </w:r>
      <w:r w:rsidR="001864DB" w:rsidRPr="00F514FC">
        <w:rPr>
          <w:rFonts w:hint="eastAsia"/>
          <w:sz w:val="22"/>
        </w:rPr>
        <w:t>に影響される企業会計基準と、影響されないものとして策定</w:t>
      </w:r>
      <w:r w:rsidRPr="00F514FC">
        <w:rPr>
          <w:rFonts w:hint="eastAsia"/>
          <w:sz w:val="22"/>
        </w:rPr>
        <w:t>された中小企業要領という正反対を向く両者が、別段の定めの増加という同じ問題の根源となっているのである。</w:t>
      </w:r>
    </w:p>
    <w:p w:rsidR="00413C37" w:rsidRPr="00F514FC" w:rsidRDefault="00413C37" w:rsidP="00413C37">
      <w:pPr>
        <w:rPr>
          <w:sz w:val="22"/>
        </w:rPr>
      </w:pPr>
    </w:p>
    <w:p w:rsidR="00413C37" w:rsidRPr="00F514FC" w:rsidRDefault="00413C37" w:rsidP="00413C37">
      <w:pPr>
        <w:rPr>
          <w:b/>
          <w:sz w:val="22"/>
        </w:rPr>
      </w:pPr>
      <w:r w:rsidRPr="00F514FC">
        <w:rPr>
          <w:rFonts w:hint="eastAsia"/>
          <w:b/>
          <w:sz w:val="22"/>
        </w:rPr>
        <w:t>(3)</w:t>
      </w:r>
      <w:r w:rsidRPr="00F514FC">
        <w:rPr>
          <w:rFonts w:hint="eastAsia"/>
          <w:b/>
          <w:sz w:val="22"/>
        </w:rPr>
        <w:t xml:space="preserve">「別段の定め」のあり方　</w:t>
      </w:r>
    </w:p>
    <w:p w:rsidR="00413C37" w:rsidRPr="00F514FC" w:rsidRDefault="00413C37" w:rsidP="00F514FC">
      <w:pPr>
        <w:ind w:firstLineChars="100" w:firstLine="220"/>
        <w:rPr>
          <w:sz w:val="22"/>
        </w:rPr>
      </w:pPr>
      <w:r w:rsidRPr="00F514FC">
        <w:rPr>
          <w:rFonts w:hint="eastAsia"/>
          <w:sz w:val="22"/>
        </w:rPr>
        <w:t>これまでに</w:t>
      </w:r>
      <w:r w:rsidR="001864DB" w:rsidRPr="00F514FC">
        <w:rPr>
          <w:rFonts w:hint="eastAsia"/>
          <w:sz w:val="22"/>
        </w:rPr>
        <w:t>別段の定めが網羅的に置かれる可能性が示唆されたわけだが、</w:t>
      </w:r>
      <w:r w:rsidRPr="00F514FC">
        <w:rPr>
          <w:rFonts w:hint="eastAsia"/>
          <w:sz w:val="22"/>
        </w:rPr>
        <w:t>果たしてこれほど多くの別段の定めを置くことに妥当性はあるのだろうか。別段の定めがどのような判断基準で置かれるべきであるか、そのあり方について検討していく。</w:t>
      </w:r>
    </w:p>
    <w:p w:rsidR="00413C37" w:rsidRPr="00F514FC" w:rsidRDefault="00413C37" w:rsidP="00F514FC">
      <w:pPr>
        <w:ind w:firstLineChars="100" w:firstLine="220"/>
        <w:rPr>
          <w:sz w:val="22"/>
          <w:shd w:val="pct15" w:color="auto" w:fill="FFFFFF"/>
        </w:rPr>
      </w:pPr>
      <w:r w:rsidRPr="00F514FC">
        <w:rPr>
          <w:rFonts w:hint="eastAsia"/>
          <w:sz w:val="22"/>
        </w:rPr>
        <w:t>別段の定めとは、法人税法の課税所得計算の方法について定めているものであるため、法人税の課税所得の決定要素について論じる必要がある。品川</w:t>
      </w:r>
      <w:r w:rsidRPr="00F514FC">
        <w:rPr>
          <w:rFonts w:hint="eastAsia"/>
          <w:sz w:val="22"/>
        </w:rPr>
        <w:t>[2009b]</w:t>
      </w:r>
      <w:r w:rsidRPr="00F514FC">
        <w:rPr>
          <w:rFonts w:hint="eastAsia"/>
          <w:sz w:val="22"/>
        </w:rPr>
        <w:t>が述べているように、課税所得の決定要素については、所得概念、租税政策の基盤となる租税原則、法人税法の課税根拠が重要なものであるわけだが、その中でコンバージェンスに対応するものとして所得概念と租税原則の二点があげられる</w:t>
      </w:r>
      <w:r w:rsidRPr="00F514FC">
        <w:rPr>
          <w:rFonts w:hint="eastAsia"/>
          <w:sz w:val="22"/>
        </w:rPr>
        <w:t>(p.19)</w:t>
      </w:r>
      <w:r w:rsidRPr="00F514FC">
        <w:rPr>
          <w:rFonts w:hint="eastAsia"/>
          <w:sz w:val="22"/>
        </w:rPr>
        <w:t>。</w:t>
      </w:r>
    </w:p>
    <w:p w:rsidR="00413C37" w:rsidRPr="00F514FC" w:rsidRDefault="00413C37" w:rsidP="00F514FC">
      <w:pPr>
        <w:ind w:firstLineChars="100" w:firstLine="220"/>
        <w:rPr>
          <w:sz w:val="22"/>
        </w:rPr>
      </w:pPr>
      <w:r w:rsidRPr="00F514FC">
        <w:rPr>
          <w:rFonts w:hint="eastAsia"/>
          <w:sz w:val="22"/>
        </w:rPr>
        <w:t>まず、所得概念についてだが、課税の対象となる所得に関して、近年ではわが国をはじめ諸外国とも包括的所得概念を基調とした所得税制を採用している。包括的所得概念とは、担税力を増加させる経済利得のすべてを発生主義的な考えで所得と考えているものである。</w:t>
      </w:r>
    </w:p>
    <w:p w:rsidR="00413C37" w:rsidRPr="00F514FC" w:rsidRDefault="00413C37" w:rsidP="00C63E32">
      <w:pPr>
        <w:ind w:firstLineChars="100" w:firstLine="220"/>
        <w:rPr>
          <w:sz w:val="22"/>
        </w:rPr>
      </w:pPr>
      <w:r w:rsidRPr="00F514FC">
        <w:rPr>
          <w:rFonts w:hint="eastAsia"/>
          <w:sz w:val="22"/>
        </w:rPr>
        <w:t>したがって、違法所得を含む非規則的な経済的利得もすべて所得として構成することとなる。しかしながら、わが国の法人税法の課税所得は、発生主義より実現主義を重視して計算しているため、これは租税政策の基盤である租税原則によって包括的所得概念が修正されているといえる。</w:t>
      </w:r>
    </w:p>
    <w:p w:rsidR="00413C37" w:rsidRPr="00F514FC" w:rsidRDefault="00413C37" w:rsidP="00F514FC">
      <w:pPr>
        <w:ind w:firstLineChars="100" w:firstLine="220"/>
        <w:rPr>
          <w:sz w:val="22"/>
        </w:rPr>
      </w:pPr>
      <w:r w:rsidRPr="00F514FC">
        <w:rPr>
          <w:rFonts w:hint="eastAsia"/>
          <w:sz w:val="22"/>
        </w:rPr>
        <w:t>では、租税原則とは何か。今日まで、アダム・スミスやワグナー等の租税原則論を背景に様々な議論がされてきたが、伝統的にこれらは公平・中立・簡素という用語に集約されている</w:t>
      </w:r>
      <w:r w:rsidRPr="00F514FC">
        <w:rPr>
          <w:rStyle w:val="aa"/>
          <w:sz w:val="22"/>
        </w:rPr>
        <w:footnoteReference w:id="27"/>
      </w:r>
      <w:r w:rsidRPr="00F514FC">
        <w:rPr>
          <w:rFonts w:hint="eastAsia"/>
          <w:sz w:val="22"/>
        </w:rPr>
        <w:t>。公平とは税制で常に言われている平等・公正の原則を意味し、中立とは国民経済とのバランスを取れているかを見るものである。そして簡素とは、国を支える税収確保のコストを最小にするために税制が一番簡潔でなければいけないということである。</w:t>
      </w:r>
    </w:p>
    <w:p w:rsidR="00413C37" w:rsidRPr="00F514FC" w:rsidRDefault="00413C37" w:rsidP="00F514FC">
      <w:pPr>
        <w:ind w:firstLineChars="100" w:firstLine="220"/>
        <w:rPr>
          <w:sz w:val="22"/>
        </w:rPr>
      </w:pPr>
      <w:r w:rsidRPr="00F514FC">
        <w:rPr>
          <w:rFonts w:hint="eastAsia"/>
          <w:sz w:val="22"/>
        </w:rPr>
        <w:t>しかし問題となるのが、公平・中立・簡素は相対立する可能性があるということだ。公平を追求すると税収が十分得られない、中立を唱えると本来の政策的な要請を受けら</w:t>
      </w:r>
      <w:r w:rsidRPr="00F514FC">
        <w:rPr>
          <w:rFonts w:hint="eastAsia"/>
          <w:sz w:val="22"/>
        </w:rPr>
        <w:lastRenderedPageBreak/>
        <w:t>れない、簡素ばかり考えると公平でなくなる。これらの対立関係をどのように調整するかを整理しなければ、別段の定めの合理性を判断できない。どれを頂点として調整されるべきか、これについては、租税法学者あるいは財政学者は当然課税の公平を頂点とすると考えているが</w:t>
      </w:r>
      <w:r w:rsidRPr="00F514FC">
        <w:rPr>
          <w:rStyle w:val="aa"/>
          <w:sz w:val="22"/>
        </w:rPr>
        <w:footnoteReference w:id="28"/>
      </w:r>
      <w:r w:rsidRPr="00F514FC">
        <w:rPr>
          <w:rFonts w:hint="eastAsia"/>
          <w:sz w:val="22"/>
        </w:rPr>
        <w:t>、租税にはそもそも国家の財政収入の確保という使命があるため、租税収入を確保することに最大の優位性が与えられて当然であると考えることもできよう</w:t>
      </w:r>
      <w:r w:rsidRPr="00F514FC">
        <w:rPr>
          <w:rStyle w:val="aa"/>
          <w:sz w:val="22"/>
        </w:rPr>
        <w:footnoteReference w:id="29"/>
      </w:r>
      <w:r w:rsidRPr="00F514FC">
        <w:rPr>
          <w:rFonts w:hint="eastAsia"/>
          <w:sz w:val="22"/>
        </w:rPr>
        <w:t>。以下、実際の改正を例に出しても、捉え方によって評価は大きく異なる。前述の棚卸資産における後入先出法の改正について、品川</w:t>
      </w:r>
      <w:r w:rsidRPr="00F514FC">
        <w:rPr>
          <w:rFonts w:hint="eastAsia"/>
          <w:sz w:val="22"/>
        </w:rPr>
        <w:t>[2010]</w:t>
      </w:r>
      <w:r w:rsidRPr="00F514FC">
        <w:rPr>
          <w:rFonts w:hint="eastAsia"/>
          <w:sz w:val="22"/>
        </w:rPr>
        <w:t>では、「このような改正は…課税上の便宜性、確実性等に照らし、低価法や最終仕入原価法が維持され、課税上重要性の乏しい後入先出法が会計基準との調和が図られたものと評価し得る。」</w:t>
      </w:r>
      <w:r w:rsidR="001864DB" w:rsidRPr="00F514FC">
        <w:rPr>
          <w:rFonts w:hint="eastAsia"/>
          <w:sz w:val="22"/>
        </w:rPr>
        <w:t>(p.27)</w:t>
      </w:r>
      <w:r w:rsidRPr="00F514FC">
        <w:rPr>
          <w:rFonts w:hint="eastAsia"/>
          <w:sz w:val="22"/>
        </w:rPr>
        <w:t>と述べられている。しかしインフレーションの際には、後入先出法が認められないと原価が上がり、企業利益は減少すると考えられ、課税所得金額が小さくなると想定される。課税する側に立てば、この改正で後入先出法を廃止することによってより多くの税収が確保されるだろう。すなわち、この税制改正は会計基準の変更に伴うものではあるものの、税収確保が目的とも解釈することができ、果たして税収確保のために税制改正してもよいのかというマイナス評価をすることもできるのだ。</w:t>
      </w:r>
    </w:p>
    <w:p w:rsidR="00413C37" w:rsidRPr="00F514FC" w:rsidRDefault="00413C37" w:rsidP="00F514FC">
      <w:pPr>
        <w:ind w:firstLineChars="100" w:firstLine="220"/>
        <w:rPr>
          <w:sz w:val="22"/>
        </w:rPr>
      </w:pPr>
      <w:r w:rsidRPr="00F514FC">
        <w:rPr>
          <w:rFonts w:hint="eastAsia"/>
          <w:sz w:val="22"/>
        </w:rPr>
        <w:t>IFRS</w:t>
      </w:r>
      <w:r w:rsidRPr="00F514FC">
        <w:rPr>
          <w:rFonts w:hint="eastAsia"/>
          <w:sz w:val="22"/>
        </w:rPr>
        <w:t>導入による公正処理基準の変容は、本章で確認したとおり、別段の定めにも多大な影響を及ぼしている。今後</w:t>
      </w:r>
      <w:r w:rsidR="001864DB" w:rsidRPr="00F514FC">
        <w:rPr>
          <w:rFonts w:hint="eastAsia"/>
          <w:sz w:val="22"/>
        </w:rPr>
        <w:t>、</w:t>
      </w:r>
      <w:r w:rsidRPr="00F514FC">
        <w:rPr>
          <w:rFonts w:hint="eastAsia"/>
          <w:sz w:val="22"/>
        </w:rPr>
        <w:t>コンバージェンスが進んでいく中で、別段の定めを作成する場合には、様々な議論がある租税原則に照らして判断をしていかなければならない</w:t>
      </w:r>
      <w:r w:rsidRPr="00F514FC">
        <w:rPr>
          <w:rStyle w:val="aa"/>
          <w:sz w:val="22"/>
        </w:rPr>
        <w:footnoteReference w:id="30"/>
      </w:r>
      <w:r w:rsidRPr="00F514FC">
        <w:rPr>
          <w:rFonts w:hint="eastAsia"/>
          <w:sz w:val="22"/>
        </w:rPr>
        <w:t>。</w:t>
      </w:r>
    </w:p>
    <w:p w:rsidR="00413C37" w:rsidRPr="00F514FC" w:rsidRDefault="00413C37" w:rsidP="008B4F26">
      <w:pPr>
        <w:rPr>
          <w:sz w:val="22"/>
        </w:rPr>
      </w:pPr>
    </w:p>
    <w:p w:rsidR="00B52D8C" w:rsidRPr="00F514FC" w:rsidRDefault="00B52D8C" w:rsidP="008B4F26">
      <w:pPr>
        <w:rPr>
          <w:b/>
          <w:sz w:val="22"/>
        </w:rPr>
      </w:pPr>
      <w:r w:rsidRPr="00F514FC">
        <w:rPr>
          <w:rFonts w:hint="eastAsia"/>
          <w:b/>
          <w:sz w:val="22"/>
        </w:rPr>
        <w:t>Ⅴ</w:t>
      </w:r>
      <w:r w:rsidRPr="00F514FC">
        <w:rPr>
          <w:rFonts w:hint="eastAsia"/>
          <w:b/>
          <w:sz w:val="22"/>
        </w:rPr>
        <w:t>.</w:t>
      </w:r>
      <w:r w:rsidRPr="00F514FC">
        <w:rPr>
          <w:rFonts w:hint="eastAsia"/>
          <w:b/>
          <w:sz w:val="22"/>
        </w:rPr>
        <w:t>むすび</w:t>
      </w:r>
    </w:p>
    <w:p w:rsidR="00B52D8C" w:rsidRPr="00F514FC" w:rsidRDefault="00B52D8C" w:rsidP="008B4F26">
      <w:pPr>
        <w:rPr>
          <w:sz w:val="22"/>
        </w:rPr>
      </w:pPr>
    </w:p>
    <w:p w:rsidR="007E7931" w:rsidRPr="00903732" w:rsidRDefault="007E7931" w:rsidP="007E7931">
      <w:pPr>
        <w:rPr>
          <w:rFonts w:ascii="Century" w:eastAsia="ＭＳ 明朝" w:hAnsi="Century" w:cs="Times New Roman"/>
          <w:sz w:val="22"/>
        </w:rPr>
      </w:pPr>
      <w:r w:rsidRPr="00F514FC">
        <w:rPr>
          <w:rFonts w:ascii="Century" w:eastAsia="ＭＳ 明朝" w:hAnsi="Century" w:cs="Times New Roman" w:hint="eastAsia"/>
          <w:sz w:val="22"/>
        </w:rPr>
        <w:t xml:space="preserve">　近年、</w:t>
      </w:r>
      <w:r w:rsidRPr="00F514FC">
        <w:rPr>
          <w:rFonts w:ascii="Century" w:eastAsia="ＭＳ 明朝" w:hAnsi="Century" w:cs="Times New Roman" w:hint="eastAsia"/>
          <w:sz w:val="22"/>
        </w:rPr>
        <w:t>IFRS</w:t>
      </w:r>
      <w:r w:rsidRPr="00F514FC">
        <w:rPr>
          <w:rFonts w:ascii="Century" w:eastAsia="ＭＳ 明朝" w:hAnsi="Century" w:cs="Times New Roman" w:hint="eastAsia"/>
          <w:sz w:val="22"/>
        </w:rPr>
        <w:t>の存在を根底にわが国の会計基準は併存する状況が生まれた。それらの会計基準は、果たしてどのように公正処理基準を変容させ、また実体規定である別段の定めに影響を与え得るのか、そして、別段の定めはどのような観点から置かれるべきな</w:t>
      </w:r>
      <w:r w:rsidRPr="00F514FC">
        <w:rPr>
          <w:rFonts w:ascii="Century" w:eastAsia="ＭＳ 明朝" w:hAnsi="Century" w:cs="Times New Roman" w:hint="eastAsia"/>
          <w:sz w:val="22"/>
        </w:rPr>
        <w:lastRenderedPageBreak/>
        <w:t>のか本稿にて論究した。</w:t>
      </w:r>
      <w:r w:rsidR="00BE699C" w:rsidRPr="00903732">
        <w:rPr>
          <w:rFonts w:ascii="Century" w:eastAsia="ＭＳ 明朝" w:hAnsi="Century" w:cs="Times New Roman" w:hint="eastAsia"/>
          <w:sz w:val="22"/>
        </w:rPr>
        <w:t>同時に</w:t>
      </w:r>
      <w:r w:rsidR="00A50942">
        <w:rPr>
          <w:rFonts w:ascii="Century" w:eastAsia="ＭＳ 明朝" w:hAnsi="Century" w:cs="Times New Roman" w:hint="eastAsia"/>
          <w:sz w:val="22"/>
        </w:rPr>
        <w:t>、</w:t>
      </w:r>
      <w:r w:rsidR="001948C4" w:rsidRPr="00903732">
        <w:rPr>
          <w:rFonts w:ascii="Century" w:eastAsia="ＭＳ 明朝" w:hAnsi="Century" w:cs="Times New Roman" w:hint="eastAsia"/>
          <w:sz w:val="22"/>
        </w:rPr>
        <w:t>本稿</w:t>
      </w:r>
      <w:r w:rsidR="00BE699C" w:rsidRPr="00903732">
        <w:rPr>
          <w:rFonts w:ascii="Century" w:eastAsia="ＭＳ 明朝" w:hAnsi="Century" w:cs="Times New Roman" w:hint="eastAsia"/>
          <w:sz w:val="22"/>
        </w:rPr>
        <w:t>の内容を俯瞰すると</w:t>
      </w:r>
      <w:r w:rsidR="00A50942">
        <w:rPr>
          <w:rFonts w:ascii="Century" w:eastAsia="ＭＳ 明朝" w:hAnsi="Century" w:cs="Times New Roman" w:hint="eastAsia"/>
          <w:sz w:val="22"/>
        </w:rPr>
        <w:t>次の三つの論点も浮き彫りになる</w:t>
      </w:r>
      <w:r w:rsidR="00BE699C" w:rsidRPr="00903732">
        <w:rPr>
          <w:rFonts w:ascii="Century" w:eastAsia="ＭＳ 明朝" w:hAnsi="Century" w:cs="Times New Roman" w:hint="eastAsia"/>
          <w:sz w:val="22"/>
        </w:rPr>
        <w:t>。</w:t>
      </w:r>
    </w:p>
    <w:p w:rsidR="007E7931" w:rsidRPr="00F514FC" w:rsidRDefault="00903732" w:rsidP="007E7931">
      <w:pPr>
        <w:rPr>
          <w:rFonts w:ascii="Century" w:eastAsia="ＭＳ 明朝" w:hAnsi="Century" w:cs="Times New Roman"/>
          <w:sz w:val="22"/>
        </w:rPr>
      </w:pPr>
      <w:r>
        <w:rPr>
          <w:rFonts w:ascii="Century" w:eastAsia="ＭＳ 明朝" w:hAnsi="Century" w:cs="Times New Roman" w:hint="eastAsia"/>
          <w:sz w:val="22"/>
        </w:rPr>
        <w:t xml:space="preserve">　まず</w:t>
      </w:r>
      <w:r w:rsidR="007E7931" w:rsidRPr="00F514FC">
        <w:rPr>
          <w:rFonts w:ascii="Century" w:eastAsia="ＭＳ 明朝" w:hAnsi="Century" w:cs="Times New Roman" w:hint="eastAsia"/>
          <w:sz w:val="22"/>
        </w:rPr>
        <w:t>、わが国の公正処理基準の規定の性格に関する論争についても、本稿の考察より決着がつけられる</w:t>
      </w:r>
      <w:r w:rsidR="00E62042">
        <w:rPr>
          <w:rFonts w:ascii="Century" w:eastAsia="ＭＳ 明朝" w:hAnsi="Century" w:cs="Times New Roman" w:hint="eastAsia"/>
          <w:sz w:val="22"/>
        </w:rPr>
        <w:t>であ</w:t>
      </w:r>
      <w:r w:rsidR="00C63E32">
        <w:rPr>
          <w:rFonts w:ascii="Century" w:eastAsia="ＭＳ 明朝" w:hAnsi="Century" w:cs="Times New Roman" w:hint="eastAsia"/>
          <w:sz w:val="22"/>
        </w:rPr>
        <w:t>ろう。かねて</w:t>
      </w:r>
      <w:r w:rsidR="007E7931" w:rsidRPr="00F514FC">
        <w:rPr>
          <w:rFonts w:ascii="Century" w:eastAsia="ＭＳ 明朝" w:hAnsi="Century" w:cs="Times New Roman" w:hint="eastAsia"/>
          <w:sz w:val="22"/>
        </w:rPr>
        <w:t>その規定を巡っては、確認規定と創</w:t>
      </w:r>
      <w:r w:rsidR="00E62042">
        <w:rPr>
          <w:rFonts w:ascii="Century" w:eastAsia="ＭＳ 明朝" w:hAnsi="Century" w:cs="Times New Roman" w:hint="eastAsia"/>
          <w:sz w:val="22"/>
        </w:rPr>
        <w:t>設規定、基本規定と補完規定のそれぞれを主張する論者が存在している</w:t>
      </w:r>
      <w:r w:rsidR="007E7931" w:rsidRPr="00F514FC">
        <w:rPr>
          <w:rFonts w:ascii="Century" w:eastAsia="ＭＳ 明朝" w:hAnsi="Century" w:cs="Times New Roman" w:hint="eastAsia"/>
          <w:sz w:val="22"/>
        </w:rPr>
        <w:t>。Ⅱ章より、わが国では法人税法第</w:t>
      </w:r>
      <w:r w:rsidR="007E7931" w:rsidRPr="00F514FC">
        <w:rPr>
          <w:rFonts w:ascii="Century" w:eastAsia="ＭＳ 明朝" w:hAnsi="Century" w:cs="Times New Roman" w:hint="eastAsia"/>
          <w:sz w:val="22"/>
        </w:rPr>
        <w:t>22</w:t>
      </w:r>
      <w:r w:rsidR="007E7931" w:rsidRPr="00F514FC">
        <w:rPr>
          <w:rFonts w:ascii="Century" w:eastAsia="ＭＳ 明朝" w:hAnsi="Century" w:cs="Times New Roman" w:hint="eastAsia"/>
          <w:sz w:val="22"/>
        </w:rPr>
        <w:t>条</w:t>
      </w:r>
      <w:r w:rsidR="007E7931" w:rsidRPr="00F514FC">
        <w:rPr>
          <w:rFonts w:ascii="Century" w:eastAsia="ＭＳ 明朝" w:hAnsi="Century" w:cs="Times New Roman" w:hint="eastAsia"/>
          <w:sz w:val="22"/>
        </w:rPr>
        <w:t>4</w:t>
      </w:r>
      <w:r w:rsidR="001948C4" w:rsidRPr="00F514FC">
        <w:rPr>
          <w:rFonts w:ascii="Century" w:eastAsia="ＭＳ 明朝" w:hAnsi="Century" w:cs="Times New Roman" w:hint="eastAsia"/>
          <w:sz w:val="22"/>
        </w:rPr>
        <w:t>項制定以前から</w:t>
      </w:r>
      <w:r w:rsidR="00E62042">
        <w:rPr>
          <w:rFonts w:ascii="Century" w:eastAsia="ＭＳ 明朝" w:hAnsi="Century" w:cs="Times New Roman" w:hint="eastAsia"/>
          <w:sz w:val="22"/>
        </w:rPr>
        <w:t>商法上の財務諸表が</w:t>
      </w:r>
      <w:r w:rsidR="001948C4" w:rsidRPr="00F514FC">
        <w:rPr>
          <w:rFonts w:ascii="Century" w:eastAsia="ＭＳ 明朝" w:hAnsi="Century" w:cs="Times New Roman" w:hint="eastAsia"/>
          <w:sz w:val="22"/>
        </w:rPr>
        <w:t>重視されており</w:t>
      </w:r>
      <w:r w:rsidR="007E7931" w:rsidRPr="00F514FC">
        <w:rPr>
          <w:rFonts w:ascii="Century" w:eastAsia="ＭＳ 明朝" w:hAnsi="Century" w:cs="Times New Roman" w:hint="eastAsia"/>
          <w:sz w:val="22"/>
        </w:rPr>
        <w:t>、制定直前の昭和</w:t>
      </w:r>
      <w:r w:rsidR="007E7931" w:rsidRPr="00F514FC">
        <w:rPr>
          <w:rFonts w:ascii="Century" w:eastAsia="ＭＳ 明朝" w:hAnsi="Century" w:cs="Times New Roman" w:hint="eastAsia"/>
          <w:sz w:val="22"/>
        </w:rPr>
        <w:t>40(1965)</w:t>
      </w:r>
      <w:r w:rsidR="007E7931" w:rsidRPr="00F514FC">
        <w:rPr>
          <w:rFonts w:ascii="Century" w:eastAsia="ＭＳ 明朝" w:hAnsi="Century" w:cs="Times New Roman" w:hint="eastAsia"/>
          <w:sz w:val="22"/>
        </w:rPr>
        <w:t>年には企業会計と所得金額の算定のそれぞれで用いられる計算方</w:t>
      </w:r>
      <w:r w:rsidR="00E62042">
        <w:rPr>
          <w:rFonts w:ascii="Century" w:eastAsia="ＭＳ 明朝" w:hAnsi="Century" w:cs="Times New Roman" w:hint="eastAsia"/>
          <w:sz w:val="22"/>
        </w:rPr>
        <w:t>式を同一のものとする通達も公布された</w:t>
      </w:r>
      <w:r w:rsidR="001948C4" w:rsidRPr="00F514FC">
        <w:rPr>
          <w:rFonts w:ascii="Century" w:eastAsia="ＭＳ 明朝" w:hAnsi="Century" w:cs="Times New Roman" w:hint="eastAsia"/>
          <w:sz w:val="22"/>
        </w:rPr>
        <w:t>。</w:t>
      </w:r>
      <w:r w:rsidR="001948C4" w:rsidRPr="00EE45A4">
        <w:rPr>
          <w:rFonts w:ascii="Century" w:eastAsia="ＭＳ 明朝" w:hAnsi="Century" w:cs="Times New Roman" w:hint="eastAsia"/>
          <w:sz w:val="22"/>
        </w:rPr>
        <w:t>ここから</w:t>
      </w:r>
      <w:r w:rsidR="007E7931" w:rsidRPr="00EE45A4">
        <w:rPr>
          <w:rFonts w:ascii="Century" w:eastAsia="ＭＳ 明朝" w:hAnsi="Century" w:cs="Times New Roman" w:hint="eastAsia"/>
          <w:sz w:val="22"/>
        </w:rPr>
        <w:t>、時代とともに様相は移り変わりながらも</w:t>
      </w:r>
      <w:r w:rsidR="001948C4" w:rsidRPr="00EE45A4">
        <w:rPr>
          <w:rFonts w:ascii="Century" w:eastAsia="ＭＳ 明朝" w:hAnsi="Century" w:cs="Times New Roman" w:hint="eastAsia"/>
          <w:sz w:val="22"/>
        </w:rPr>
        <w:t>、法人所得課税の根底には企業会計に基づくという自然な前提が</w:t>
      </w:r>
      <w:r w:rsidR="00DA0E5D" w:rsidRPr="00EE45A4">
        <w:rPr>
          <w:rFonts w:ascii="Century" w:eastAsia="ＭＳ 明朝" w:hAnsi="Century" w:cs="Times New Roman" w:hint="eastAsia"/>
          <w:sz w:val="22"/>
        </w:rPr>
        <w:t>脈々と受け継がれており、</w:t>
      </w:r>
      <w:r w:rsidR="001948C4" w:rsidRPr="00EE45A4">
        <w:rPr>
          <w:rFonts w:ascii="Century" w:eastAsia="ＭＳ 明朝" w:hAnsi="Century" w:cs="Times New Roman" w:hint="eastAsia"/>
          <w:sz w:val="22"/>
        </w:rPr>
        <w:t>当該規定</w:t>
      </w:r>
      <w:r w:rsidR="00DA0E5D" w:rsidRPr="00EE45A4">
        <w:rPr>
          <w:rFonts w:ascii="Century" w:eastAsia="ＭＳ 明朝" w:hAnsi="Century" w:cs="Times New Roman" w:hint="eastAsia"/>
          <w:sz w:val="22"/>
        </w:rPr>
        <w:t>が</w:t>
      </w:r>
      <w:r w:rsidR="001948C4" w:rsidRPr="00EE45A4">
        <w:rPr>
          <w:rFonts w:ascii="Century" w:eastAsia="ＭＳ 明朝" w:hAnsi="Century" w:cs="Times New Roman" w:hint="eastAsia"/>
          <w:sz w:val="22"/>
        </w:rPr>
        <w:t>確認規定</w:t>
      </w:r>
      <w:r w:rsidR="00DA0E5D" w:rsidRPr="00EE45A4">
        <w:rPr>
          <w:rFonts w:ascii="Century" w:eastAsia="ＭＳ 明朝" w:hAnsi="Century" w:cs="Times New Roman" w:hint="eastAsia"/>
          <w:sz w:val="22"/>
        </w:rPr>
        <w:t>であることが読み取れる</w:t>
      </w:r>
      <w:r w:rsidR="007E7931" w:rsidRPr="00EE45A4">
        <w:rPr>
          <w:rFonts w:ascii="Century" w:eastAsia="ＭＳ 明朝" w:hAnsi="Century" w:cs="Times New Roman" w:hint="eastAsia"/>
          <w:sz w:val="22"/>
        </w:rPr>
        <w:t>。</w:t>
      </w:r>
      <w:r w:rsidR="00A935D0" w:rsidRPr="00F514FC">
        <w:rPr>
          <w:rFonts w:ascii="Century" w:eastAsia="ＭＳ 明朝" w:hAnsi="Century" w:cs="Times New Roman" w:hint="eastAsia"/>
          <w:sz w:val="22"/>
        </w:rPr>
        <w:t>また、</w:t>
      </w:r>
      <w:r w:rsidR="007E7931" w:rsidRPr="00F514FC">
        <w:rPr>
          <w:rFonts w:ascii="Century" w:eastAsia="ＭＳ 明朝" w:hAnsi="Century" w:cs="Times New Roman" w:hint="eastAsia"/>
          <w:sz w:val="22"/>
        </w:rPr>
        <w:t>法人税法が企業利益を前提としこれに修正を加えるという形をとって</w:t>
      </w:r>
      <w:r w:rsidR="00A935D0" w:rsidRPr="00F514FC">
        <w:rPr>
          <w:rFonts w:ascii="Century" w:eastAsia="ＭＳ 明朝" w:hAnsi="Century" w:cs="Times New Roman" w:hint="eastAsia"/>
          <w:sz w:val="22"/>
        </w:rPr>
        <w:t>いることから、基本規定の性格を有していること</w:t>
      </w:r>
      <w:r w:rsidR="00DA0E5D">
        <w:rPr>
          <w:rFonts w:ascii="Century" w:eastAsia="ＭＳ 明朝" w:hAnsi="Century" w:cs="Times New Roman" w:hint="eastAsia"/>
          <w:sz w:val="22"/>
        </w:rPr>
        <w:t>も</w:t>
      </w:r>
      <w:r w:rsidR="00C63E32">
        <w:rPr>
          <w:rFonts w:ascii="Century" w:eastAsia="ＭＳ 明朝" w:hAnsi="Century" w:cs="Times New Roman" w:hint="eastAsia"/>
          <w:sz w:val="22"/>
        </w:rPr>
        <w:t>明らか</w:t>
      </w:r>
      <w:r w:rsidR="00A935D0" w:rsidRPr="00F514FC">
        <w:rPr>
          <w:rFonts w:ascii="Century" w:eastAsia="ＭＳ 明朝" w:hAnsi="Century" w:cs="Times New Roman" w:hint="eastAsia"/>
          <w:sz w:val="22"/>
        </w:rPr>
        <w:t>である</w:t>
      </w:r>
      <w:r w:rsidR="00A935D0" w:rsidRPr="00F514FC">
        <w:rPr>
          <w:rStyle w:val="aa"/>
          <w:rFonts w:ascii="Century" w:eastAsia="ＭＳ 明朝" w:hAnsi="Century" w:cs="Times New Roman"/>
          <w:sz w:val="22"/>
        </w:rPr>
        <w:footnoteReference w:id="31"/>
      </w:r>
      <w:r w:rsidR="007E7931" w:rsidRPr="00F514FC">
        <w:rPr>
          <w:rFonts w:ascii="Century" w:eastAsia="ＭＳ 明朝" w:hAnsi="Century" w:cs="Times New Roman" w:hint="eastAsia"/>
          <w:sz w:val="22"/>
        </w:rPr>
        <w:t>。</w:t>
      </w:r>
    </w:p>
    <w:p w:rsidR="0046469B" w:rsidRDefault="00C63E32" w:rsidP="007E7931">
      <w:pPr>
        <w:ind w:firstLineChars="100" w:firstLine="220"/>
        <w:rPr>
          <w:rFonts w:ascii="Century" w:eastAsia="ＭＳ 明朝" w:hAnsi="Century" w:cs="Times New Roman"/>
          <w:sz w:val="22"/>
        </w:rPr>
      </w:pPr>
      <w:r>
        <w:rPr>
          <w:rFonts w:ascii="Century" w:eastAsia="ＭＳ 明朝" w:hAnsi="Century" w:cs="Times New Roman" w:hint="eastAsia"/>
          <w:sz w:val="22"/>
        </w:rPr>
        <w:t>次いで</w:t>
      </w:r>
      <w:r w:rsidR="00A935D0" w:rsidRPr="00F514FC">
        <w:rPr>
          <w:rFonts w:ascii="Century" w:eastAsia="ＭＳ 明朝" w:hAnsi="Century" w:cs="Times New Roman" w:hint="eastAsia"/>
          <w:sz w:val="22"/>
        </w:rPr>
        <w:t>、公正処理基準</w:t>
      </w:r>
      <w:r>
        <w:rPr>
          <w:rFonts w:ascii="Century" w:eastAsia="ＭＳ 明朝" w:hAnsi="Century" w:cs="Times New Roman" w:hint="eastAsia"/>
          <w:sz w:val="22"/>
        </w:rPr>
        <w:t>を判断する際</w:t>
      </w:r>
      <w:r w:rsidR="00A935D0" w:rsidRPr="00F514FC">
        <w:rPr>
          <w:rFonts w:ascii="Century" w:eastAsia="ＭＳ 明朝" w:hAnsi="Century" w:cs="Times New Roman" w:hint="eastAsia"/>
          <w:sz w:val="22"/>
        </w:rPr>
        <w:t>のメルクマール</w:t>
      </w:r>
      <w:r>
        <w:rPr>
          <w:rFonts w:ascii="Century" w:eastAsia="ＭＳ 明朝" w:hAnsi="Century" w:cs="Times New Roman" w:hint="eastAsia"/>
          <w:sz w:val="22"/>
        </w:rPr>
        <w:t>も導かれる</w:t>
      </w:r>
      <w:r w:rsidR="007E7931" w:rsidRPr="00F514FC">
        <w:rPr>
          <w:rFonts w:ascii="Century" w:eastAsia="ＭＳ 明朝" w:hAnsi="Century" w:cs="Times New Roman" w:hint="eastAsia"/>
          <w:sz w:val="22"/>
        </w:rPr>
        <w:t>。課税所得計算においてはまず、明文化された別段の定めが適用され、そのような成文法の存在</w:t>
      </w:r>
      <w:r w:rsidR="0062040E">
        <w:rPr>
          <w:rFonts w:ascii="Century" w:eastAsia="ＭＳ 明朝" w:hAnsi="Century" w:cs="Times New Roman" w:hint="eastAsia"/>
          <w:sz w:val="22"/>
        </w:rPr>
        <w:t>しない部分、いわゆる白地部分に公正処理基準が用いられる。</w:t>
      </w:r>
      <w:r w:rsidR="007E7931" w:rsidRPr="00F514FC">
        <w:rPr>
          <w:rFonts w:ascii="Century" w:eastAsia="ＭＳ 明朝" w:hAnsi="Century" w:cs="Times New Roman" w:hint="eastAsia"/>
          <w:sz w:val="22"/>
        </w:rPr>
        <w:t>ここではこの白地部分の公正</w:t>
      </w:r>
      <w:r w:rsidR="004842B7">
        <w:rPr>
          <w:rFonts w:ascii="Century" w:eastAsia="ＭＳ 明朝" w:hAnsi="Century" w:cs="Times New Roman" w:hint="eastAsia"/>
          <w:sz w:val="22"/>
        </w:rPr>
        <w:t>処理基準がいかなる性質をも</w:t>
      </w:r>
      <w:r w:rsidR="00A935D0" w:rsidRPr="00F514FC">
        <w:rPr>
          <w:rFonts w:ascii="Century" w:eastAsia="ＭＳ 明朝" w:hAnsi="Century" w:cs="Times New Roman" w:hint="eastAsia"/>
          <w:sz w:val="22"/>
        </w:rPr>
        <w:t>っているか論じることとする。</w:t>
      </w:r>
      <w:r w:rsidR="0062040E" w:rsidRPr="0046469B">
        <w:rPr>
          <w:rFonts w:ascii="Century" w:eastAsia="ＭＳ 明朝" w:hAnsi="Century" w:cs="Times New Roman" w:hint="eastAsia"/>
          <w:sz w:val="22"/>
        </w:rPr>
        <w:t>Ⅳ章で述べたとおり、公正処理基準を土台に定められている別段の定めは</w:t>
      </w:r>
      <w:r w:rsidR="0046469B" w:rsidRPr="0046469B">
        <w:rPr>
          <w:rFonts w:ascii="Century" w:eastAsia="ＭＳ 明朝" w:hAnsi="Century" w:cs="Times New Roman" w:hint="eastAsia"/>
          <w:sz w:val="22"/>
        </w:rPr>
        <w:t>租税原則に基づき策定されるべきである</w:t>
      </w:r>
      <w:r w:rsidR="00192725" w:rsidRPr="0046469B">
        <w:rPr>
          <w:rFonts w:ascii="Century" w:eastAsia="ＭＳ 明朝" w:hAnsi="Century" w:cs="Times New Roman" w:hint="eastAsia"/>
          <w:sz w:val="22"/>
        </w:rPr>
        <w:t>。このこと</w:t>
      </w:r>
      <w:r w:rsidR="0046469B" w:rsidRPr="0046469B">
        <w:rPr>
          <w:rFonts w:ascii="Century" w:eastAsia="ＭＳ 明朝" w:hAnsi="Century" w:cs="Times New Roman" w:hint="eastAsia"/>
          <w:sz w:val="22"/>
        </w:rPr>
        <w:t>から</w:t>
      </w:r>
      <w:r w:rsidR="00192725" w:rsidRPr="0046469B">
        <w:rPr>
          <w:rFonts w:ascii="Century" w:eastAsia="ＭＳ 明朝" w:hAnsi="Century" w:cs="Times New Roman" w:hint="eastAsia"/>
          <w:sz w:val="22"/>
        </w:rPr>
        <w:t>、</w:t>
      </w:r>
      <w:r w:rsidR="0062040E" w:rsidRPr="0046469B">
        <w:rPr>
          <w:rFonts w:ascii="Century" w:eastAsia="ＭＳ 明朝" w:hAnsi="Century" w:cs="Times New Roman" w:hint="eastAsia"/>
          <w:sz w:val="22"/>
        </w:rPr>
        <w:t>白地部分にはそのまま公正処理基準が</w:t>
      </w:r>
      <w:r w:rsidR="00A935D0" w:rsidRPr="0046469B">
        <w:rPr>
          <w:rFonts w:ascii="Century" w:eastAsia="ＭＳ 明朝" w:hAnsi="Century" w:cs="Times New Roman" w:hint="eastAsia"/>
          <w:sz w:val="22"/>
        </w:rPr>
        <w:t>適用</w:t>
      </w:r>
      <w:r w:rsidR="0062040E" w:rsidRPr="0046469B">
        <w:rPr>
          <w:rFonts w:ascii="Century" w:eastAsia="ＭＳ 明朝" w:hAnsi="Century" w:cs="Times New Roman" w:hint="eastAsia"/>
          <w:sz w:val="22"/>
        </w:rPr>
        <w:t>される</w:t>
      </w:r>
      <w:r w:rsidR="0046469B" w:rsidRPr="0046469B">
        <w:rPr>
          <w:rFonts w:ascii="Century" w:eastAsia="ＭＳ 明朝" w:hAnsi="Century" w:cs="Times New Roman" w:hint="eastAsia"/>
          <w:sz w:val="22"/>
        </w:rPr>
        <w:t>ため</w:t>
      </w:r>
      <w:r w:rsidR="00A935D0" w:rsidRPr="0046469B">
        <w:rPr>
          <w:rFonts w:ascii="Century" w:eastAsia="ＭＳ 明朝" w:hAnsi="Century" w:cs="Times New Roman" w:hint="eastAsia"/>
          <w:sz w:val="22"/>
        </w:rPr>
        <w:t>、</w:t>
      </w:r>
      <w:r w:rsidR="004842B7">
        <w:rPr>
          <w:rFonts w:ascii="Century" w:eastAsia="ＭＳ 明朝" w:hAnsi="Century" w:cs="Times New Roman" w:hint="eastAsia"/>
          <w:sz w:val="22"/>
        </w:rPr>
        <w:t>租税原則に相反する要素をもた</w:t>
      </w:r>
      <w:r w:rsidR="00A935D0" w:rsidRPr="0046469B">
        <w:rPr>
          <w:rFonts w:ascii="Century" w:eastAsia="ＭＳ 明朝" w:hAnsi="Century" w:cs="Times New Roman" w:hint="eastAsia"/>
          <w:sz w:val="22"/>
        </w:rPr>
        <w:t>ないことが窺える</w:t>
      </w:r>
      <w:r w:rsidR="0062040E" w:rsidRPr="0046469B">
        <w:rPr>
          <w:rFonts w:ascii="Century" w:eastAsia="ＭＳ 明朝" w:hAnsi="Century" w:cs="Times New Roman" w:hint="eastAsia"/>
          <w:sz w:val="22"/>
        </w:rPr>
        <w:t>。また</w:t>
      </w:r>
      <w:r w:rsidR="007E7931" w:rsidRPr="0046469B">
        <w:rPr>
          <w:rFonts w:ascii="Century" w:eastAsia="ＭＳ 明朝" w:hAnsi="Century" w:cs="Times New Roman" w:hint="eastAsia"/>
          <w:sz w:val="22"/>
        </w:rPr>
        <w:t>、Ⅲ章において</w:t>
      </w:r>
      <w:r w:rsidR="007E7931" w:rsidRPr="00F514FC">
        <w:rPr>
          <w:rFonts w:ascii="Century" w:eastAsia="ＭＳ 明朝" w:hAnsi="Century" w:cs="Times New Roman" w:hint="eastAsia"/>
          <w:sz w:val="22"/>
        </w:rPr>
        <w:t>公正処理基準とは企業会計原則や中小指針、会社法及び金融商品取引法の計算規定のみならず、確立した会計</w:t>
      </w:r>
      <w:r w:rsidR="0046469B">
        <w:rPr>
          <w:rFonts w:ascii="Century" w:eastAsia="ＭＳ 明朝" w:hAnsi="Century" w:cs="Times New Roman" w:hint="eastAsia"/>
          <w:sz w:val="22"/>
        </w:rPr>
        <w:t>慣行をも含むことを指摘していることから、白地部分の公正処理基準</w:t>
      </w:r>
      <w:r w:rsidR="007E7931" w:rsidRPr="00F514FC">
        <w:rPr>
          <w:rFonts w:ascii="Century" w:eastAsia="ＭＳ 明朝" w:hAnsi="Century" w:cs="Times New Roman" w:hint="eastAsia"/>
          <w:sz w:val="22"/>
        </w:rPr>
        <w:t>も</w:t>
      </w:r>
      <w:r w:rsidR="0046469B">
        <w:rPr>
          <w:rFonts w:ascii="Century" w:eastAsia="ＭＳ 明朝" w:hAnsi="Century" w:cs="Times New Roman" w:hint="eastAsia"/>
          <w:sz w:val="22"/>
        </w:rPr>
        <w:t>当然に慣行性を有するといえる</w:t>
      </w:r>
      <w:r w:rsidR="007E7931" w:rsidRPr="00F514FC">
        <w:rPr>
          <w:rFonts w:ascii="Century" w:eastAsia="ＭＳ 明朝" w:hAnsi="Century" w:cs="Times New Roman"/>
          <w:sz w:val="22"/>
          <w:vertAlign w:val="superscript"/>
        </w:rPr>
        <w:footnoteReference w:id="32"/>
      </w:r>
      <w:r w:rsidR="007E7931" w:rsidRPr="00F514FC">
        <w:rPr>
          <w:rFonts w:ascii="Century" w:eastAsia="ＭＳ 明朝" w:hAnsi="Century" w:cs="Times New Roman" w:hint="eastAsia"/>
          <w:sz w:val="22"/>
        </w:rPr>
        <w:t>。</w:t>
      </w:r>
    </w:p>
    <w:p w:rsidR="0046469B" w:rsidRDefault="00192725" w:rsidP="007E7931">
      <w:pPr>
        <w:ind w:firstLineChars="100" w:firstLine="220"/>
        <w:rPr>
          <w:rFonts w:ascii="Century" w:eastAsia="ＭＳ 明朝" w:hAnsi="Century" w:cs="Times New Roman"/>
          <w:sz w:val="22"/>
        </w:rPr>
      </w:pPr>
      <w:r w:rsidRPr="00EE45A4">
        <w:rPr>
          <w:rFonts w:ascii="Century" w:eastAsia="ＭＳ 明朝" w:hAnsi="Century" w:cs="Times New Roman" w:hint="eastAsia"/>
          <w:sz w:val="22"/>
        </w:rPr>
        <w:t>最後に、</w:t>
      </w:r>
      <w:r w:rsidR="007E7931" w:rsidRPr="00F514FC">
        <w:rPr>
          <w:rFonts w:ascii="Century" w:eastAsia="ＭＳ 明朝" w:hAnsi="Century" w:cs="Times New Roman" w:hint="eastAsia"/>
          <w:sz w:val="22"/>
        </w:rPr>
        <w:t>公正処理基準の現代的意義について考察する。本来、公正処理基準</w:t>
      </w:r>
      <w:r w:rsidR="0046469B">
        <w:rPr>
          <w:rFonts w:ascii="Century" w:eastAsia="ＭＳ 明朝" w:hAnsi="Century" w:cs="Times New Roman" w:hint="eastAsia"/>
          <w:sz w:val="22"/>
        </w:rPr>
        <w:t>の規定は</w:t>
      </w:r>
    </w:p>
    <w:p w:rsidR="007E7931" w:rsidRPr="00F514FC" w:rsidRDefault="007E7931" w:rsidP="006100C2">
      <w:pPr>
        <w:rPr>
          <w:rFonts w:ascii="Century" w:eastAsia="ＭＳ 明朝" w:hAnsi="Century" w:cs="Times New Roman"/>
          <w:sz w:val="22"/>
        </w:rPr>
      </w:pPr>
      <w:r w:rsidRPr="00F514FC">
        <w:rPr>
          <w:rFonts w:ascii="Century" w:eastAsia="ＭＳ 明朝" w:hAnsi="Century" w:cs="Times New Roman" w:hint="eastAsia"/>
          <w:sz w:val="22"/>
        </w:rPr>
        <w:t>企業会計での計算方式と法人税の所得算出方法の両者を密接にし</w:t>
      </w:r>
      <w:r w:rsidR="0046469B">
        <w:rPr>
          <w:rFonts w:ascii="Century" w:eastAsia="ＭＳ 明朝" w:hAnsi="Century" w:cs="Times New Roman" w:hint="eastAsia"/>
          <w:sz w:val="22"/>
        </w:rPr>
        <w:t>、</w:t>
      </w:r>
      <w:r w:rsidR="00AC6C61">
        <w:rPr>
          <w:rFonts w:ascii="Century" w:eastAsia="ＭＳ 明朝" w:hAnsi="Century" w:cs="Times New Roman" w:hint="eastAsia"/>
          <w:sz w:val="22"/>
        </w:rPr>
        <w:t>税制の</w:t>
      </w:r>
      <w:r w:rsidR="0046469B">
        <w:rPr>
          <w:rFonts w:ascii="Century" w:eastAsia="ＭＳ 明朝" w:hAnsi="Century" w:cs="Times New Roman" w:hint="eastAsia"/>
          <w:sz w:val="22"/>
        </w:rPr>
        <w:t>簡素化</w:t>
      </w:r>
      <w:r w:rsidR="00AC6C61">
        <w:rPr>
          <w:rFonts w:ascii="Century" w:eastAsia="ＭＳ 明朝" w:hAnsi="Century" w:cs="Times New Roman" w:hint="eastAsia"/>
          <w:sz w:val="22"/>
        </w:rPr>
        <w:t>に資するために</w:t>
      </w:r>
      <w:r w:rsidR="004842B7">
        <w:rPr>
          <w:rFonts w:ascii="Century" w:eastAsia="ＭＳ 明朝" w:hAnsi="Century" w:cs="Times New Roman" w:hint="eastAsia"/>
          <w:sz w:val="22"/>
        </w:rPr>
        <w:t>制定</w:t>
      </w:r>
      <w:r w:rsidR="0046469B">
        <w:rPr>
          <w:rFonts w:ascii="Century" w:eastAsia="ＭＳ 明朝" w:hAnsi="Century" w:cs="Times New Roman" w:hint="eastAsia"/>
          <w:sz w:val="22"/>
        </w:rPr>
        <w:t>されたものである</w:t>
      </w:r>
      <w:r w:rsidRPr="00F514FC">
        <w:rPr>
          <w:rFonts w:ascii="Century" w:eastAsia="ＭＳ 明朝" w:hAnsi="Century" w:cs="Times New Roman" w:hint="eastAsia"/>
          <w:sz w:val="22"/>
        </w:rPr>
        <w:t>。しかし、</w:t>
      </w:r>
      <w:r w:rsidR="00AC6C61">
        <w:rPr>
          <w:rFonts w:ascii="Century" w:eastAsia="ＭＳ 明朝" w:hAnsi="Century" w:cs="Times New Roman" w:hint="eastAsia"/>
          <w:sz w:val="22"/>
        </w:rPr>
        <w:t>昨今の会計基準</w:t>
      </w:r>
      <w:r w:rsidR="00C63E32">
        <w:rPr>
          <w:rFonts w:ascii="Century" w:eastAsia="ＭＳ 明朝" w:hAnsi="Century" w:cs="Times New Roman" w:hint="eastAsia"/>
          <w:sz w:val="22"/>
        </w:rPr>
        <w:t>の変容は、企業会計の</w:t>
      </w:r>
      <w:r w:rsidRPr="00F514FC">
        <w:rPr>
          <w:rFonts w:ascii="Century" w:eastAsia="ＭＳ 明朝" w:hAnsi="Century" w:cs="Times New Roman" w:hint="eastAsia"/>
          <w:sz w:val="22"/>
        </w:rPr>
        <w:t>慣行を増大させ</w:t>
      </w:r>
      <w:r w:rsidR="00AC6C61">
        <w:rPr>
          <w:rFonts w:ascii="Century" w:eastAsia="ＭＳ 明朝" w:hAnsi="Century" w:cs="Times New Roman" w:hint="eastAsia"/>
          <w:sz w:val="22"/>
        </w:rPr>
        <w:t>、さらに公正処理基準の重層化を招いた。その結果、</w:t>
      </w:r>
      <w:r w:rsidRPr="00F514FC">
        <w:rPr>
          <w:rFonts w:ascii="Century" w:eastAsia="ＭＳ 明朝" w:hAnsi="Century" w:cs="Times New Roman" w:hint="eastAsia"/>
          <w:sz w:val="22"/>
        </w:rPr>
        <w:t>別段の定めも広範囲に</w:t>
      </w:r>
      <w:r w:rsidR="00AC6C61">
        <w:rPr>
          <w:rFonts w:ascii="Century" w:eastAsia="ＭＳ 明朝" w:hAnsi="Century" w:cs="Times New Roman" w:hint="eastAsia"/>
          <w:sz w:val="22"/>
        </w:rPr>
        <w:t>置かれるようになり、</w:t>
      </w:r>
      <w:r w:rsidR="004842B7">
        <w:rPr>
          <w:rFonts w:ascii="Century" w:eastAsia="ＭＳ 明朝" w:hAnsi="Century" w:cs="Times New Roman" w:hint="eastAsia"/>
          <w:sz w:val="22"/>
        </w:rPr>
        <w:t>当初の目的に反して複雑化し</w:t>
      </w:r>
      <w:r w:rsidR="00AC6C61">
        <w:rPr>
          <w:rFonts w:ascii="Century" w:eastAsia="ＭＳ 明朝" w:hAnsi="Century" w:cs="Times New Roman" w:hint="eastAsia"/>
          <w:sz w:val="22"/>
        </w:rPr>
        <w:t>たことは本稿で確認したとおりである</w:t>
      </w:r>
      <w:r w:rsidRPr="00F514FC">
        <w:rPr>
          <w:rFonts w:ascii="Century" w:eastAsia="ＭＳ 明朝" w:hAnsi="Century" w:cs="Times New Roman"/>
          <w:sz w:val="22"/>
          <w:vertAlign w:val="superscript"/>
        </w:rPr>
        <w:lastRenderedPageBreak/>
        <w:footnoteReference w:id="33"/>
      </w:r>
      <w:r w:rsidRPr="00F514FC">
        <w:rPr>
          <w:rFonts w:ascii="Century" w:eastAsia="ＭＳ 明朝" w:hAnsi="Century" w:cs="Times New Roman" w:hint="eastAsia"/>
          <w:sz w:val="22"/>
        </w:rPr>
        <w:t>。それでは、</w:t>
      </w:r>
      <w:r w:rsidR="00C41ADC">
        <w:rPr>
          <w:rFonts w:ascii="Century" w:eastAsia="ＭＳ 明朝" w:hAnsi="Century" w:cs="Times New Roman" w:hint="eastAsia"/>
          <w:sz w:val="22"/>
        </w:rPr>
        <w:t>22</w:t>
      </w:r>
      <w:r w:rsidR="00C41ADC">
        <w:rPr>
          <w:rFonts w:ascii="Century" w:eastAsia="ＭＳ 明朝" w:hAnsi="Century" w:cs="Times New Roman" w:hint="eastAsia"/>
          <w:sz w:val="22"/>
        </w:rPr>
        <w:t>条</w:t>
      </w:r>
      <w:r w:rsidR="00C41ADC">
        <w:rPr>
          <w:rFonts w:ascii="Century" w:eastAsia="ＭＳ 明朝" w:hAnsi="Century" w:cs="Times New Roman" w:hint="eastAsia"/>
          <w:sz w:val="22"/>
        </w:rPr>
        <w:t>4</w:t>
      </w:r>
      <w:r w:rsidR="00C41ADC">
        <w:rPr>
          <w:rFonts w:ascii="Century" w:eastAsia="ＭＳ 明朝" w:hAnsi="Century" w:cs="Times New Roman" w:hint="eastAsia"/>
          <w:sz w:val="22"/>
        </w:rPr>
        <w:t>項の現代的意義とは果たして何であろうか。まず、現状においても税制の簡素化に寄与している</w:t>
      </w:r>
      <w:r w:rsidR="00711860">
        <w:rPr>
          <w:rFonts w:ascii="Century" w:eastAsia="ＭＳ 明朝" w:hAnsi="Century" w:cs="Times New Roman" w:hint="eastAsia"/>
          <w:sz w:val="22"/>
        </w:rPr>
        <w:t>ことがあげられる</w:t>
      </w:r>
      <w:r w:rsidR="00C41ADC">
        <w:rPr>
          <w:rFonts w:ascii="Century" w:eastAsia="ＭＳ 明朝" w:hAnsi="Century" w:cs="Times New Roman" w:hint="eastAsia"/>
          <w:sz w:val="22"/>
        </w:rPr>
        <w:t>。なぜならば、公正処理基準が存在しない場合には</w:t>
      </w:r>
      <w:r w:rsidRPr="00F514FC">
        <w:rPr>
          <w:rFonts w:ascii="Century" w:eastAsia="ＭＳ 明朝" w:hAnsi="Century" w:cs="Times New Roman" w:hint="eastAsia"/>
          <w:sz w:val="22"/>
        </w:rPr>
        <w:t>、</w:t>
      </w:r>
      <w:r w:rsidR="00C41ADC">
        <w:rPr>
          <w:rFonts w:ascii="Century" w:eastAsia="ＭＳ 明朝" w:hAnsi="Century" w:cs="Times New Roman" w:hint="eastAsia"/>
          <w:sz w:val="22"/>
        </w:rPr>
        <w:t>法人税法が自足的な規定を網羅しなければならないから</w:t>
      </w:r>
      <w:r w:rsidR="00711860">
        <w:rPr>
          <w:rFonts w:ascii="Century" w:eastAsia="ＭＳ 明朝" w:hAnsi="Century" w:cs="Times New Roman" w:hint="eastAsia"/>
          <w:sz w:val="22"/>
        </w:rPr>
        <w:t>である</w:t>
      </w:r>
      <w:r w:rsidR="00C41ADC">
        <w:rPr>
          <w:rFonts w:ascii="Century" w:eastAsia="ＭＳ 明朝" w:hAnsi="Century" w:cs="Times New Roman" w:hint="eastAsia"/>
          <w:sz w:val="22"/>
        </w:rPr>
        <w:t>。</w:t>
      </w:r>
      <w:r w:rsidR="0079191F">
        <w:rPr>
          <w:rFonts w:ascii="Century" w:eastAsia="ＭＳ 明朝" w:hAnsi="Century" w:cs="Times New Roman" w:hint="eastAsia"/>
          <w:sz w:val="22"/>
        </w:rPr>
        <w:t>むしろ、</w:t>
      </w:r>
      <w:r w:rsidR="00C41ADC">
        <w:rPr>
          <w:rFonts w:ascii="Century" w:eastAsia="ＭＳ 明朝" w:hAnsi="Century" w:cs="Times New Roman" w:hint="eastAsia"/>
          <w:sz w:val="22"/>
        </w:rPr>
        <w:t>より留意すべきは</w:t>
      </w:r>
      <w:r w:rsidR="00FD0CCB">
        <w:rPr>
          <w:rFonts w:ascii="Century" w:eastAsia="ＭＳ 明朝" w:hAnsi="Century" w:cs="Times New Roman" w:hint="eastAsia"/>
          <w:sz w:val="22"/>
        </w:rPr>
        <w:t>、</w:t>
      </w:r>
      <w:r w:rsidR="00C41ADC">
        <w:rPr>
          <w:rFonts w:ascii="Century" w:eastAsia="ＭＳ 明朝" w:hAnsi="Century" w:cs="Times New Roman" w:hint="eastAsia"/>
          <w:sz w:val="22"/>
        </w:rPr>
        <w:t>別段の定め</w:t>
      </w:r>
      <w:r w:rsidR="009535D0">
        <w:rPr>
          <w:rFonts w:ascii="Century" w:eastAsia="ＭＳ 明朝" w:hAnsi="Century" w:cs="Times New Roman" w:hint="eastAsia"/>
          <w:sz w:val="22"/>
        </w:rPr>
        <w:t>との関係だといえる</w:t>
      </w:r>
      <w:r w:rsidR="00A50942">
        <w:rPr>
          <w:rFonts w:ascii="Century" w:eastAsia="ＭＳ 明朝" w:hAnsi="Century" w:cs="Times New Roman" w:hint="eastAsia"/>
          <w:sz w:val="22"/>
        </w:rPr>
        <w:t>。別段の定めと公正処理基準とが相互に密接に関係している以上、公正処理基準という思考の消滅は</w:t>
      </w:r>
      <w:r w:rsidR="0079191F">
        <w:rPr>
          <w:rFonts w:ascii="Century" w:eastAsia="ＭＳ 明朝" w:hAnsi="Century" w:cs="Times New Roman" w:hint="eastAsia"/>
          <w:sz w:val="22"/>
        </w:rPr>
        <w:t>、</w:t>
      </w:r>
      <w:r w:rsidR="00A50942">
        <w:rPr>
          <w:rFonts w:ascii="Century" w:eastAsia="ＭＳ 明朝" w:hAnsi="Century" w:cs="Times New Roman" w:hint="eastAsia"/>
          <w:sz w:val="22"/>
        </w:rPr>
        <w:t>別段の定めそれ自体の存在意義</w:t>
      </w:r>
      <w:r w:rsidR="006100C2">
        <w:rPr>
          <w:rFonts w:ascii="Century" w:eastAsia="ＭＳ 明朝" w:hAnsi="Century" w:cs="Times New Roman" w:hint="eastAsia"/>
          <w:sz w:val="22"/>
        </w:rPr>
        <w:t>を問われることに</w:t>
      </w:r>
      <w:r w:rsidR="0079191F">
        <w:rPr>
          <w:rFonts w:ascii="Century" w:eastAsia="ＭＳ 明朝" w:hAnsi="Century" w:cs="Times New Roman" w:hint="eastAsia"/>
          <w:sz w:val="22"/>
        </w:rPr>
        <w:t>もつながりかねない</w:t>
      </w:r>
      <w:r w:rsidR="00A50942">
        <w:rPr>
          <w:rFonts w:ascii="Century" w:eastAsia="ＭＳ 明朝" w:hAnsi="Century" w:cs="Times New Roman" w:hint="eastAsia"/>
          <w:sz w:val="22"/>
        </w:rPr>
        <w:t>。</w:t>
      </w:r>
      <w:r w:rsidR="006100C2">
        <w:rPr>
          <w:rFonts w:ascii="Century" w:eastAsia="ＭＳ 明朝" w:hAnsi="Century" w:cs="Times New Roman" w:hint="eastAsia"/>
          <w:sz w:val="22"/>
        </w:rPr>
        <w:t>よって、</w:t>
      </w:r>
      <w:r w:rsidR="00F17417">
        <w:rPr>
          <w:rFonts w:ascii="Century" w:eastAsia="ＭＳ 明朝" w:hAnsi="Century" w:cs="Times New Roman" w:hint="eastAsia"/>
          <w:sz w:val="22"/>
        </w:rPr>
        <w:t>今後も</w:t>
      </w:r>
      <w:r w:rsidR="001F4DE8">
        <w:rPr>
          <w:rFonts w:ascii="Century" w:eastAsia="ＭＳ 明朝" w:hAnsi="Century" w:cs="Times New Roman" w:hint="eastAsia"/>
          <w:sz w:val="22"/>
        </w:rPr>
        <w:t>公正処理基準の規定はその意義</w:t>
      </w:r>
      <w:r w:rsidR="006100C2">
        <w:rPr>
          <w:rFonts w:ascii="Century" w:eastAsia="ＭＳ 明朝" w:hAnsi="Century" w:cs="Times New Roman" w:hint="eastAsia"/>
          <w:sz w:val="22"/>
        </w:rPr>
        <w:t>が</w:t>
      </w:r>
      <w:r w:rsidR="00711860">
        <w:rPr>
          <w:rFonts w:ascii="Century" w:eastAsia="ＭＳ 明朝" w:hAnsi="Century" w:cs="Times New Roman" w:hint="eastAsia"/>
          <w:sz w:val="22"/>
        </w:rPr>
        <w:t>俎上に載せられる</w:t>
      </w:r>
      <w:r w:rsidR="006100C2">
        <w:rPr>
          <w:rFonts w:ascii="Century" w:eastAsia="ＭＳ 明朝" w:hAnsi="Century" w:cs="Times New Roman" w:hint="eastAsia"/>
          <w:sz w:val="22"/>
        </w:rPr>
        <w:t>ことを</w:t>
      </w:r>
      <w:r w:rsidR="001F4DE8">
        <w:rPr>
          <w:rFonts w:ascii="Century" w:eastAsia="ＭＳ 明朝" w:hAnsi="Century" w:cs="Times New Roman" w:hint="eastAsia"/>
          <w:sz w:val="22"/>
        </w:rPr>
        <w:t>宿命としつつ、法人税法における総則的規定として存続していくべきであろう。</w:t>
      </w:r>
    </w:p>
    <w:p w:rsidR="007E7931" w:rsidRPr="00FD0CCB" w:rsidRDefault="007E7931" w:rsidP="008B4F26">
      <w:pPr>
        <w:rPr>
          <w:sz w:val="22"/>
        </w:rPr>
      </w:pPr>
    </w:p>
    <w:p w:rsidR="007E7931" w:rsidRPr="00F514FC" w:rsidRDefault="007E7931" w:rsidP="008B4F26">
      <w:pPr>
        <w:rPr>
          <w:sz w:val="22"/>
        </w:rPr>
      </w:pPr>
    </w:p>
    <w:p w:rsidR="00101259" w:rsidRPr="00F514FC" w:rsidRDefault="001E46C4" w:rsidP="00101259">
      <w:pPr>
        <w:rPr>
          <w:sz w:val="22"/>
          <w:lang w:eastAsia="zh-CN"/>
        </w:rPr>
      </w:pPr>
      <w:r w:rsidRPr="00F514FC">
        <w:rPr>
          <w:rFonts w:hint="eastAsia"/>
          <w:sz w:val="22"/>
        </w:rPr>
        <w:t>【</w:t>
      </w:r>
      <w:r w:rsidR="00101259" w:rsidRPr="00F514FC">
        <w:rPr>
          <w:rFonts w:hint="eastAsia"/>
          <w:sz w:val="22"/>
          <w:lang w:eastAsia="zh-CN"/>
        </w:rPr>
        <w:t>参考文献</w:t>
      </w:r>
      <w:r w:rsidRPr="00F514FC">
        <w:rPr>
          <w:rFonts w:hint="eastAsia"/>
          <w:sz w:val="22"/>
        </w:rPr>
        <w:t>】</w:t>
      </w:r>
    </w:p>
    <w:p w:rsidR="004D6D09" w:rsidRPr="00F514FC" w:rsidRDefault="00980D40" w:rsidP="009535D0">
      <w:pPr>
        <w:ind w:left="220" w:hangingChars="100" w:hanging="220"/>
        <w:rPr>
          <w:sz w:val="22"/>
        </w:rPr>
      </w:pPr>
      <w:r w:rsidRPr="00F514FC">
        <w:rPr>
          <w:rFonts w:hint="eastAsia"/>
          <w:sz w:val="22"/>
        </w:rPr>
        <w:t>・</w:t>
      </w:r>
      <w:r w:rsidRPr="00F514FC">
        <w:rPr>
          <w:rFonts w:hint="eastAsia"/>
          <w:sz w:val="22"/>
        </w:rPr>
        <w:t>Organization for Economic cooperation and Development</w:t>
      </w:r>
      <w:r w:rsidR="00E118B0">
        <w:rPr>
          <w:rFonts w:hint="eastAsia"/>
          <w:sz w:val="22"/>
        </w:rPr>
        <w:t>[</w:t>
      </w:r>
      <w:r w:rsidRPr="00F514FC">
        <w:rPr>
          <w:rFonts w:hint="eastAsia"/>
          <w:sz w:val="22"/>
        </w:rPr>
        <w:t>1987</w:t>
      </w:r>
      <w:r w:rsidR="00E118B0">
        <w:rPr>
          <w:rFonts w:hint="eastAsia"/>
          <w:sz w:val="22"/>
        </w:rPr>
        <w:t>]</w:t>
      </w:r>
      <w:r w:rsidR="00132644" w:rsidRPr="00F514FC">
        <w:rPr>
          <w:rFonts w:hint="eastAsia"/>
          <w:sz w:val="22"/>
        </w:rPr>
        <w:t>. Working Group on Accounting Standards, Accounting Standards Harmonization No.3.</w:t>
      </w:r>
      <w:r w:rsidRPr="00F514FC">
        <w:rPr>
          <w:rFonts w:hint="eastAsia"/>
          <w:sz w:val="22"/>
        </w:rPr>
        <w:t>The Relationship between</w:t>
      </w:r>
      <w:r w:rsidR="00132644" w:rsidRPr="00F514FC">
        <w:rPr>
          <w:rFonts w:hint="eastAsia"/>
          <w:sz w:val="22"/>
        </w:rPr>
        <w:t xml:space="preserve"> </w:t>
      </w:r>
      <w:r w:rsidRPr="00F514FC">
        <w:rPr>
          <w:rFonts w:hint="eastAsia"/>
          <w:sz w:val="22"/>
        </w:rPr>
        <w:t>Taxation and Financial Reporting,</w:t>
      </w:r>
      <w:r w:rsidR="00132644" w:rsidRPr="00F514FC">
        <w:rPr>
          <w:rFonts w:hint="eastAsia"/>
          <w:sz w:val="22"/>
        </w:rPr>
        <w:t xml:space="preserve"> </w:t>
      </w:r>
      <w:r w:rsidRPr="00F514FC">
        <w:rPr>
          <w:rFonts w:hint="eastAsia"/>
          <w:sz w:val="22"/>
        </w:rPr>
        <w:t xml:space="preserve">Income Tax Accounting </w:t>
      </w:r>
      <w:r w:rsidRPr="00F514FC">
        <w:rPr>
          <w:rFonts w:hint="eastAsia"/>
          <w:sz w:val="22"/>
        </w:rPr>
        <w:t>，</w:t>
      </w:r>
      <w:r w:rsidR="00132644" w:rsidRPr="00F514FC">
        <w:rPr>
          <w:rFonts w:hint="eastAsia"/>
          <w:sz w:val="22"/>
        </w:rPr>
        <w:t xml:space="preserve"> Head of Publications </w:t>
      </w:r>
      <w:r w:rsidRPr="00F514FC">
        <w:rPr>
          <w:rFonts w:hint="eastAsia"/>
          <w:sz w:val="22"/>
        </w:rPr>
        <w:t>Service</w:t>
      </w:r>
      <w:r w:rsidR="002805D3">
        <w:rPr>
          <w:rFonts w:hint="eastAsia"/>
          <w:sz w:val="22"/>
        </w:rPr>
        <w:t>:</w:t>
      </w:r>
      <w:r w:rsidRPr="00F514FC">
        <w:rPr>
          <w:rFonts w:hint="eastAsia"/>
          <w:sz w:val="22"/>
        </w:rPr>
        <w:t>OECD</w:t>
      </w:r>
      <w:r w:rsidR="00132644" w:rsidRPr="00F514FC">
        <w:rPr>
          <w:rFonts w:hint="eastAsia"/>
          <w:sz w:val="22"/>
        </w:rPr>
        <w:t>,</w:t>
      </w:r>
      <w:r w:rsidRPr="00F514FC">
        <w:rPr>
          <w:rFonts w:hint="eastAsia"/>
          <w:sz w:val="22"/>
        </w:rPr>
        <w:t>p.</w:t>
      </w:r>
      <w:r w:rsidR="00E118B0">
        <w:rPr>
          <w:rFonts w:hint="eastAsia"/>
          <w:sz w:val="22"/>
        </w:rPr>
        <w:t>10,45,</w:t>
      </w:r>
      <w:r w:rsidRPr="00F514FC">
        <w:rPr>
          <w:rFonts w:hint="eastAsia"/>
          <w:sz w:val="22"/>
        </w:rPr>
        <w:t>51</w:t>
      </w:r>
    </w:p>
    <w:p w:rsidR="004D6D09" w:rsidRPr="00F514FC" w:rsidRDefault="004D6D09" w:rsidP="00E118B0">
      <w:pPr>
        <w:rPr>
          <w:sz w:val="22"/>
        </w:rPr>
      </w:pPr>
      <w:r w:rsidRPr="00F514FC">
        <w:rPr>
          <w:rFonts w:hint="eastAsia"/>
          <w:sz w:val="22"/>
        </w:rPr>
        <w:t>・安藤英義</w:t>
      </w:r>
      <w:r w:rsidRPr="00F514FC">
        <w:rPr>
          <w:rFonts w:hint="eastAsia"/>
          <w:sz w:val="22"/>
        </w:rPr>
        <w:t>[2012],</w:t>
      </w:r>
      <w:r w:rsidR="00E118B0">
        <w:rPr>
          <w:rFonts w:hint="eastAsia"/>
          <w:sz w:val="22"/>
        </w:rPr>
        <w:t>「『中小企業の会計に関する基本要領』</w:t>
      </w:r>
      <w:r w:rsidRPr="00F514FC">
        <w:rPr>
          <w:rFonts w:hint="eastAsia"/>
          <w:sz w:val="22"/>
        </w:rPr>
        <w:t>の公表」『産業経理』第</w:t>
      </w:r>
      <w:r w:rsidRPr="00F514FC">
        <w:rPr>
          <w:rFonts w:hint="eastAsia"/>
          <w:sz w:val="22"/>
        </w:rPr>
        <w:t>72</w:t>
      </w:r>
      <w:r w:rsidRPr="00F514FC">
        <w:rPr>
          <w:rFonts w:hint="eastAsia"/>
          <w:sz w:val="22"/>
        </w:rPr>
        <w:t>巻</w:t>
      </w:r>
      <w:r w:rsidRPr="00F514FC">
        <w:rPr>
          <w:rFonts w:hint="eastAsia"/>
          <w:sz w:val="22"/>
        </w:rPr>
        <w:t>1</w:t>
      </w:r>
      <w:r w:rsidRPr="00F514FC">
        <w:rPr>
          <w:rFonts w:hint="eastAsia"/>
          <w:sz w:val="22"/>
        </w:rPr>
        <w:t>号</w:t>
      </w:r>
    </w:p>
    <w:p w:rsidR="00E6236C" w:rsidRDefault="00E6236C" w:rsidP="00E6236C">
      <w:pPr>
        <w:rPr>
          <w:sz w:val="22"/>
        </w:rPr>
      </w:pPr>
      <w:r w:rsidRPr="00F514FC">
        <w:rPr>
          <w:rFonts w:hint="eastAsia"/>
          <w:sz w:val="22"/>
        </w:rPr>
        <w:t>・井藤半弥</w:t>
      </w:r>
      <w:r w:rsidRPr="00F514FC">
        <w:rPr>
          <w:rFonts w:hint="eastAsia"/>
          <w:sz w:val="22"/>
        </w:rPr>
        <w:t>[1969],</w:t>
      </w:r>
      <w:r w:rsidRPr="00F514FC">
        <w:rPr>
          <w:rFonts w:hint="eastAsia"/>
          <w:sz w:val="22"/>
        </w:rPr>
        <w:t>『租税原則学説の構造と生成』千倉書房</w:t>
      </w:r>
    </w:p>
    <w:p w:rsidR="00DA7185" w:rsidRPr="00F55650" w:rsidRDefault="00DA7185" w:rsidP="00E6236C">
      <w:pPr>
        <w:rPr>
          <w:sz w:val="22"/>
        </w:rPr>
      </w:pPr>
      <w:r w:rsidRPr="00F55650">
        <w:rPr>
          <w:rFonts w:hint="eastAsia"/>
          <w:sz w:val="22"/>
        </w:rPr>
        <w:t>・岡村</w:t>
      </w:r>
      <w:r w:rsidR="00F55650">
        <w:rPr>
          <w:rFonts w:hint="eastAsia"/>
          <w:sz w:val="22"/>
        </w:rPr>
        <w:t>忠生</w:t>
      </w:r>
      <w:r w:rsidR="00F55650">
        <w:rPr>
          <w:rFonts w:hint="eastAsia"/>
          <w:sz w:val="22"/>
        </w:rPr>
        <w:t>[2007]</w:t>
      </w:r>
      <w:r w:rsidR="009535D0">
        <w:rPr>
          <w:rFonts w:hint="eastAsia"/>
          <w:sz w:val="22"/>
        </w:rPr>
        <w:t>,</w:t>
      </w:r>
      <w:r w:rsidR="00F55650">
        <w:rPr>
          <w:rFonts w:hint="eastAsia"/>
          <w:sz w:val="22"/>
        </w:rPr>
        <w:t>『法人税法講義</w:t>
      </w:r>
      <w:r w:rsidR="00F55650">
        <w:rPr>
          <w:rFonts w:hint="eastAsia"/>
          <w:sz w:val="22"/>
        </w:rPr>
        <w:t>(</w:t>
      </w:r>
      <w:r w:rsidR="00F55650">
        <w:rPr>
          <w:rFonts w:hint="eastAsia"/>
          <w:sz w:val="22"/>
        </w:rPr>
        <w:t>第三版</w:t>
      </w:r>
      <w:r w:rsidR="00F55650">
        <w:rPr>
          <w:rFonts w:hint="eastAsia"/>
          <w:sz w:val="22"/>
        </w:rPr>
        <w:t>)</w:t>
      </w:r>
      <w:r w:rsidR="00F55650">
        <w:rPr>
          <w:rFonts w:hint="eastAsia"/>
          <w:sz w:val="22"/>
        </w:rPr>
        <w:t>』成文堂</w:t>
      </w:r>
    </w:p>
    <w:p w:rsidR="00101259" w:rsidRPr="00F514FC" w:rsidRDefault="001E46C4" w:rsidP="00101259">
      <w:pPr>
        <w:rPr>
          <w:sz w:val="22"/>
        </w:rPr>
      </w:pPr>
      <w:r w:rsidRPr="00F514FC">
        <w:rPr>
          <w:rFonts w:hint="eastAsia"/>
          <w:sz w:val="22"/>
        </w:rPr>
        <w:t>・</w:t>
      </w:r>
      <w:r w:rsidR="00101259" w:rsidRPr="00F514FC">
        <w:rPr>
          <w:rFonts w:hint="eastAsia"/>
          <w:sz w:val="22"/>
        </w:rPr>
        <w:t>金子宏</w:t>
      </w:r>
      <w:r w:rsidR="00101259" w:rsidRPr="00F514FC">
        <w:rPr>
          <w:rFonts w:hint="eastAsia"/>
          <w:sz w:val="22"/>
        </w:rPr>
        <w:t>[2012]</w:t>
      </w:r>
      <w:r w:rsidR="00101259" w:rsidRPr="00F514FC">
        <w:rPr>
          <w:rFonts w:hint="eastAsia"/>
          <w:sz w:val="22"/>
        </w:rPr>
        <w:t>，『租税法</w:t>
      </w:r>
      <w:r w:rsidR="00101259" w:rsidRPr="00F514FC">
        <w:rPr>
          <w:rFonts w:hint="eastAsia"/>
          <w:sz w:val="22"/>
        </w:rPr>
        <w:t xml:space="preserve"> </w:t>
      </w:r>
      <w:r w:rsidR="00101259" w:rsidRPr="00F514FC">
        <w:rPr>
          <w:rFonts w:hint="eastAsia"/>
          <w:sz w:val="22"/>
        </w:rPr>
        <w:t>第</w:t>
      </w:r>
      <w:r w:rsidR="00101259" w:rsidRPr="00F514FC">
        <w:rPr>
          <w:rFonts w:hint="eastAsia"/>
          <w:sz w:val="22"/>
        </w:rPr>
        <w:t>17</w:t>
      </w:r>
      <w:r w:rsidR="00101259" w:rsidRPr="00F514FC">
        <w:rPr>
          <w:rFonts w:hint="eastAsia"/>
          <w:sz w:val="22"/>
        </w:rPr>
        <w:t>版』弘文堂</w:t>
      </w:r>
    </w:p>
    <w:p w:rsidR="00101259" w:rsidRPr="00F514FC" w:rsidRDefault="001E46C4" w:rsidP="00E118B0">
      <w:pPr>
        <w:rPr>
          <w:sz w:val="22"/>
        </w:rPr>
      </w:pPr>
      <w:r w:rsidRPr="00F514FC">
        <w:rPr>
          <w:rFonts w:hint="eastAsia"/>
          <w:sz w:val="22"/>
        </w:rPr>
        <w:t>・</w:t>
      </w:r>
      <w:r w:rsidR="00101259" w:rsidRPr="00F514FC">
        <w:rPr>
          <w:rFonts w:hint="eastAsia"/>
          <w:sz w:val="22"/>
        </w:rPr>
        <w:t>河崎照行</w:t>
      </w:r>
      <w:r w:rsidR="00101259" w:rsidRPr="00F514FC">
        <w:rPr>
          <w:rFonts w:hint="eastAsia"/>
          <w:sz w:val="22"/>
        </w:rPr>
        <w:t>[2012]</w:t>
      </w:r>
      <w:r w:rsidR="00101259" w:rsidRPr="00F514FC">
        <w:rPr>
          <w:rFonts w:hint="eastAsia"/>
          <w:sz w:val="22"/>
        </w:rPr>
        <w:t>，「</w:t>
      </w:r>
      <w:r w:rsidR="00101259" w:rsidRPr="00F514FC">
        <w:rPr>
          <w:rFonts w:hint="eastAsia"/>
          <w:sz w:val="22"/>
        </w:rPr>
        <w:t>SME</w:t>
      </w:r>
      <w:r w:rsidR="00101259" w:rsidRPr="00F514FC">
        <w:rPr>
          <w:rFonts w:hint="eastAsia"/>
          <w:sz w:val="22"/>
        </w:rPr>
        <w:t>基準と諸外国における小規模会社の会計ルール」『税研』第</w:t>
      </w:r>
      <w:r w:rsidR="00101259" w:rsidRPr="00F514FC">
        <w:rPr>
          <w:rFonts w:hint="eastAsia"/>
          <w:sz w:val="22"/>
        </w:rPr>
        <w:t>28</w:t>
      </w:r>
      <w:r w:rsidR="00101259" w:rsidRPr="00F514FC">
        <w:rPr>
          <w:rFonts w:hint="eastAsia"/>
          <w:sz w:val="22"/>
        </w:rPr>
        <w:t>巻第</w:t>
      </w:r>
      <w:r w:rsidR="00101259" w:rsidRPr="00F514FC">
        <w:rPr>
          <w:rFonts w:hint="eastAsia"/>
          <w:sz w:val="22"/>
        </w:rPr>
        <w:t>1</w:t>
      </w:r>
      <w:r w:rsidR="00101259" w:rsidRPr="00F514FC">
        <w:rPr>
          <w:rFonts w:hint="eastAsia"/>
          <w:sz w:val="22"/>
        </w:rPr>
        <w:t>号</w:t>
      </w:r>
    </w:p>
    <w:p w:rsidR="00E6236C" w:rsidRPr="00F514FC" w:rsidRDefault="00E6236C" w:rsidP="00E6236C">
      <w:pPr>
        <w:rPr>
          <w:sz w:val="22"/>
        </w:rPr>
      </w:pPr>
      <w:r w:rsidRPr="00F514FC">
        <w:rPr>
          <w:rFonts w:hint="eastAsia"/>
          <w:sz w:val="22"/>
        </w:rPr>
        <w:t>・企業会計基準委員会</w:t>
      </w:r>
      <w:r w:rsidRPr="00F514FC">
        <w:rPr>
          <w:rFonts w:hint="eastAsia"/>
          <w:sz w:val="22"/>
        </w:rPr>
        <w:t>[2008],</w:t>
      </w:r>
      <w:r w:rsidR="00B13AE5">
        <w:rPr>
          <w:rFonts w:hint="eastAsia"/>
          <w:sz w:val="22"/>
        </w:rPr>
        <w:t>『棚卸資産の評価に関する会計基準』</w:t>
      </w:r>
    </w:p>
    <w:p w:rsidR="00DB266B" w:rsidRPr="00F514FC" w:rsidRDefault="00DB266B" w:rsidP="00DB266B">
      <w:pPr>
        <w:rPr>
          <w:sz w:val="22"/>
        </w:rPr>
      </w:pPr>
      <w:r w:rsidRPr="00F514FC">
        <w:rPr>
          <w:rFonts w:hint="eastAsia"/>
          <w:sz w:val="22"/>
        </w:rPr>
        <w:t>・企業会計審議会</w:t>
      </w:r>
      <w:r w:rsidRPr="00F514FC">
        <w:rPr>
          <w:sz w:val="22"/>
        </w:rPr>
        <w:t>[1966]</w:t>
      </w:r>
      <w:r w:rsidR="00B13AE5">
        <w:rPr>
          <w:rFonts w:hint="eastAsia"/>
          <w:sz w:val="22"/>
        </w:rPr>
        <w:t>，『税法と企業会計との調整に関する意見書』</w:t>
      </w:r>
    </w:p>
    <w:p w:rsidR="00101259" w:rsidRPr="00F514FC" w:rsidRDefault="001E46C4" w:rsidP="00101259">
      <w:pPr>
        <w:rPr>
          <w:sz w:val="22"/>
        </w:rPr>
      </w:pPr>
      <w:r w:rsidRPr="00F514FC">
        <w:rPr>
          <w:rFonts w:hint="eastAsia"/>
          <w:sz w:val="22"/>
        </w:rPr>
        <w:t>・</w:t>
      </w:r>
      <w:r w:rsidR="00101259" w:rsidRPr="00F514FC">
        <w:rPr>
          <w:rFonts w:hint="eastAsia"/>
          <w:sz w:val="22"/>
        </w:rPr>
        <w:t>企業会計審議会</w:t>
      </w:r>
      <w:r w:rsidR="00101259" w:rsidRPr="00F514FC">
        <w:rPr>
          <w:rFonts w:hint="eastAsia"/>
          <w:sz w:val="22"/>
        </w:rPr>
        <w:t>[2009]</w:t>
      </w:r>
      <w:r w:rsidR="00101259" w:rsidRPr="00F514FC">
        <w:rPr>
          <w:rFonts w:hint="eastAsia"/>
          <w:sz w:val="22"/>
        </w:rPr>
        <w:t>，『我が国における国際会計基準の取扱いについて</w:t>
      </w:r>
      <w:r w:rsidR="00101259" w:rsidRPr="00F514FC">
        <w:rPr>
          <w:rFonts w:hint="eastAsia"/>
          <w:sz w:val="22"/>
        </w:rPr>
        <w:t>(</w:t>
      </w:r>
      <w:r w:rsidR="00101259" w:rsidRPr="00F514FC">
        <w:rPr>
          <w:rFonts w:hint="eastAsia"/>
          <w:sz w:val="22"/>
        </w:rPr>
        <w:t>中間報告</w:t>
      </w:r>
      <w:r w:rsidR="00101259" w:rsidRPr="00F514FC">
        <w:rPr>
          <w:rFonts w:hint="eastAsia"/>
          <w:sz w:val="22"/>
        </w:rPr>
        <w:t>)</w:t>
      </w:r>
      <w:r w:rsidR="00101259" w:rsidRPr="00F514FC">
        <w:rPr>
          <w:rFonts w:hint="eastAsia"/>
          <w:sz w:val="22"/>
        </w:rPr>
        <w:t>』</w:t>
      </w:r>
    </w:p>
    <w:p w:rsidR="00E15459" w:rsidRPr="00F514FC" w:rsidRDefault="00E15459" w:rsidP="00E15459">
      <w:pPr>
        <w:rPr>
          <w:sz w:val="22"/>
        </w:rPr>
      </w:pPr>
      <w:r w:rsidRPr="00F514FC">
        <w:rPr>
          <w:rFonts w:hint="eastAsia"/>
          <w:sz w:val="22"/>
        </w:rPr>
        <w:t>・坂本雅士</w:t>
      </w:r>
      <w:r w:rsidRPr="00F514FC">
        <w:rPr>
          <w:rFonts w:hint="eastAsia"/>
          <w:sz w:val="22"/>
        </w:rPr>
        <w:t>[2009]</w:t>
      </w:r>
      <w:r w:rsidRPr="00F514FC">
        <w:rPr>
          <w:rFonts w:hint="eastAsia"/>
          <w:sz w:val="22"/>
        </w:rPr>
        <w:t>，「会計基準の国際的統合化と確定決算主義」『租税研究』第</w:t>
      </w:r>
      <w:r w:rsidRPr="00F514FC">
        <w:rPr>
          <w:rFonts w:hint="eastAsia"/>
          <w:sz w:val="22"/>
        </w:rPr>
        <w:t>718</w:t>
      </w:r>
      <w:r w:rsidRPr="00F514FC">
        <w:rPr>
          <w:rFonts w:hint="eastAsia"/>
          <w:sz w:val="22"/>
        </w:rPr>
        <w:t>号</w:t>
      </w:r>
    </w:p>
    <w:p w:rsidR="004D6D09" w:rsidRPr="00F514FC" w:rsidRDefault="004D6D09" w:rsidP="00E118B0">
      <w:pPr>
        <w:rPr>
          <w:sz w:val="22"/>
        </w:rPr>
      </w:pPr>
      <w:r w:rsidRPr="00F514FC">
        <w:rPr>
          <w:rFonts w:hint="eastAsia"/>
          <w:sz w:val="22"/>
        </w:rPr>
        <w:t>・坂本雅士</w:t>
      </w:r>
      <w:r w:rsidRPr="00F514FC">
        <w:rPr>
          <w:rFonts w:hint="eastAsia"/>
          <w:sz w:val="22"/>
        </w:rPr>
        <w:t>[2010],</w:t>
      </w:r>
      <w:r w:rsidRPr="00F514FC">
        <w:rPr>
          <w:rFonts w:hint="eastAsia"/>
          <w:sz w:val="22"/>
        </w:rPr>
        <w:t>「</w:t>
      </w:r>
      <w:r w:rsidRPr="00F514FC">
        <w:rPr>
          <w:rFonts w:hint="eastAsia"/>
          <w:sz w:val="22"/>
        </w:rPr>
        <w:t>IFRS</w:t>
      </w:r>
      <w:r w:rsidRPr="00F514FC">
        <w:rPr>
          <w:rFonts w:hint="eastAsia"/>
          <w:sz w:val="22"/>
        </w:rPr>
        <w:t>導入と税務法制―確定決算主義の視点から」『税務弘報』第</w:t>
      </w:r>
      <w:r w:rsidRPr="00F514FC">
        <w:rPr>
          <w:rFonts w:hint="eastAsia"/>
          <w:sz w:val="22"/>
        </w:rPr>
        <w:t>58</w:t>
      </w:r>
      <w:r w:rsidRPr="00F514FC">
        <w:rPr>
          <w:rFonts w:hint="eastAsia"/>
          <w:sz w:val="22"/>
        </w:rPr>
        <w:t>巻</w:t>
      </w:r>
      <w:r w:rsidRPr="00F514FC">
        <w:rPr>
          <w:rFonts w:hint="eastAsia"/>
          <w:sz w:val="22"/>
        </w:rPr>
        <w:t>13</w:t>
      </w:r>
      <w:r w:rsidRPr="00F514FC">
        <w:rPr>
          <w:rFonts w:hint="eastAsia"/>
          <w:sz w:val="22"/>
        </w:rPr>
        <w:t>号</w:t>
      </w:r>
    </w:p>
    <w:p w:rsidR="00E6236C" w:rsidRPr="00F514FC" w:rsidRDefault="00E6236C" w:rsidP="00E6236C">
      <w:pPr>
        <w:rPr>
          <w:sz w:val="22"/>
        </w:rPr>
      </w:pPr>
      <w:r w:rsidRPr="00F514FC">
        <w:rPr>
          <w:rFonts w:hint="eastAsia"/>
          <w:sz w:val="22"/>
        </w:rPr>
        <w:lastRenderedPageBreak/>
        <w:t>・坂本雅士</w:t>
      </w:r>
      <w:r w:rsidRPr="00F514FC">
        <w:rPr>
          <w:rFonts w:hint="eastAsia"/>
          <w:sz w:val="22"/>
        </w:rPr>
        <w:t>[2011],</w:t>
      </w:r>
      <w:r w:rsidRPr="00F514FC">
        <w:rPr>
          <w:rFonts w:hint="eastAsia"/>
          <w:sz w:val="22"/>
        </w:rPr>
        <w:t>「個別財務諸表の税務論点」『企業会計』第</w:t>
      </w:r>
      <w:r w:rsidRPr="00F514FC">
        <w:rPr>
          <w:rFonts w:hint="eastAsia"/>
          <w:sz w:val="22"/>
        </w:rPr>
        <w:t>63</w:t>
      </w:r>
      <w:r w:rsidRPr="00F514FC">
        <w:rPr>
          <w:rFonts w:hint="eastAsia"/>
          <w:sz w:val="22"/>
        </w:rPr>
        <w:t>巻</w:t>
      </w:r>
      <w:r w:rsidRPr="00F514FC">
        <w:rPr>
          <w:rFonts w:hint="eastAsia"/>
          <w:sz w:val="22"/>
        </w:rPr>
        <w:t>5</w:t>
      </w:r>
      <w:r w:rsidRPr="00F514FC">
        <w:rPr>
          <w:rFonts w:hint="eastAsia"/>
          <w:sz w:val="22"/>
        </w:rPr>
        <w:t>号</w:t>
      </w:r>
    </w:p>
    <w:p w:rsidR="00E6236C" w:rsidRPr="00F514FC" w:rsidRDefault="00E6236C" w:rsidP="00E118B0">
      <w:pPr>
        <w:rPr>
          <w:sz w:val="22"/>
        </w:rPr>
      </w:pPr>
      <w:r w:rsidRPr="00F514FC">
        <w:rPr>
          <w:rFonts w:hint="eastAsia"/>
          <w:sz w:val="22"/>
        </w:rPr>
        <w:t>・品川芳宣</w:t>
      </w:r>
      <w:r w:rsidRPr="00F514FC">
        <w:rPr>
          <w:rFonts w:hint="eastAsia"/>
          <w:sz w:val="22"/>
        </w:rPr>
        <w:t>[2008],</w:t>
      </w:r>
      <w:r w:rsidRPr="00F514FC">
        <w:rPr>
          <w:rFonts w:hint="eastAsia"/>
          <w:sz w:val="22"/>
        </w:rPr>
        <w:t>「法人税の所得計算と企業の利益計算との関係」『租税研究』第</w:t>
      </w:r>
      <w:r w:rsidRPr="00F514FC">
        <w:rPr>
          <w:rFonts w:hint="eastAsia"/>
          <w:sz w:val="22"/>
        </w:rPr>
        <w:t>11</w:t>
      </w:r>
      <w:r w:rsidRPr="00F514FC">
        <w:rPr>
          <w:rFonts w:hint="eastAsia"/>
          <w:sz w:val="22"/>
        </w:rPr>
        <w:t>月号</w:t>
      </w:r>
      <w:r w:rsidRPr="00F514FC">
        <w:rPr>
          <w:rFonts w:hint="eastAsia"/>
          <w:sz w:val="22"/>
        </w:rPr>
        <w:t>709</w:t>
      </w:r>
      <w:r w:rsidRPr="00F514FC">
        <w:rPr>
          <w:rFonts w:hint="eastAsia"/>
          <w:sz w:val="22"/>
        </w:rPr>
        <w:t>号</w:t>
      </w:r>
    </w:p>
    <w:p w:rsidR="00E6236C" w:rsidRPr="00F514FC" w:rsidRDefault="00E6236C" w:rsidP="00E118B0">
      <w:pPr>
        <w:rPr>
          <w:sz w:val="22"/>
        </w:rPr>
      </w:pPr>
      <w:r w:rsidRPr="00F514FC">
        <w:rPr>
          <w:rFonts w:hint="eastAsia"/>
          <w:sz w:val="22"/>
        </w:rPr>
        <w:t>・品川芳宣</w:t>
      </w:r>
      <w:r w:rsidRPr="00F514FC">
        <w:rPr>
          <w:rFonts w:hint="eastAsia"/>
          <w:sz w:val="22"/>
        </w:rPr>
        <w:t>[2009a],</w:t>
      </w:r>
      <w:r w:rsidRPr="00F514FC">
        <w:rPr>
          <w:rFonts w:hint="eastAsia"/>
          <w:sz w:val="22"/>
        </w:rPr>
        <w:t>「企業会計基準のコンバージェンスと法人税法の論点」『企業会計』第</w:t>
      </w:r>
      <w:r w:rsidRPr="00F514FC">
        <w:rPr>
          <w:rFonts w:hint="eastAsia"/>
          <w:sz w:val="22"/>
        </w:rPr>
        <w:t>61</w:t>
      </w:r>
      <w:r w:rsidRPr="00F514FC">
        <w:rPr>
          <w:rFonts w:hint="eastAsia"/>
          <w:sz w:val="22"/>
        </w:rPr>
        <w:t>巻</w:t>
      </w:r>
      <w:r w:rsidRPr="00F514FC">
        <w:rPr>
          <w:rFonts w:hint="eastAsia"/>
          <w:sz w:val="22"/>
        </w:rPr>
        <w:t>4</w:t>
      </w:r>
      <w:r w:rsidRPr="00F514FC">
        <w:rPr>
          <w:rFonts w:hint="eastAsia"/>
          <w:sz w:val="22"/>
        </w:rPr>
        <w:t>号</w:t>
      </w:r>
    </w:p>
    <w:p w:rsidR="00E6236C" w:rsidRPr="00F514FC" w:rsidRDefault="00E6236C" w:rsidP="00E118B0">
      <w:pPr>
        <w:rPr>
          <w:sz w:val="22"/>
        </w:rPr>
      </w:pPr>
      <w:r w:rsidRPr="00F514FC">
        <w:rPr>
          <w:rFonts w:hint="eastAsia"/>
          <w:sz w:val="22"/>
        </w:rPr>
        <w:t>・品川芳宣</w:t>
      </w:r>
      <w:r w:rsidRPr="00F514FC">
        <w:rPr>
          <w:rFonts w:hint="eastAsia"/>
          <w:sz w:val="22"/>
        </w:rPr>
        <w:t>[2009b],</w:t>
      </w:r>
      <w:r w:rsidRPr="00F514FC">
        <w:rPr>
          <w:rFonts w:hint="eastAsia"/>
          <w:sz w:val="22"/>
        </w:rPr>
        <w:t>「会計基準のコンバージェンスと確定決算基準の行方」『税経通信』第</w:t>
      </w:r>
      <w:r w:rsidRPr="00F514FC">
        <w:rPr>
          <w:rFonts w:hint="eastAsia"/>
          <w:sz w:val="22"/>
        </w:rPr>
        <w:t>64</w:t>
      </w:r>
      <w:r w:rsidRPr="00F514FC">
        <w:rPr>
          <w:rFonts w:hint="eastAsia"/>
          <w:sz w:val="22"/>
        </w:rPr>
        <w:t>巻</w:t>
      </w:r>
      <w:r w:rsidRPr="00F514FC">
        <w:rPr>
          <w:rFonts w:hint="eastAsia"/>
          <w:sz w:val="22"/>
        </w:rPr>
        <w:t>908</w:t>
      </w:r>
      <w:r w:rsidRPr="00F514FC">
        <w:rPr>
          <w:rFonts w:hint="eastAsia"/>
          <w:sz w:val="22"/>
        </w:rPr>
        <w:t>号</w:t>
      </w:r>
    </w:p>
    <w:p w:rsidR="00E6236C" w:rsidRPr="00F514FC" w:rsidRDefault="00E6236C" w:rsidP="00E6236C">
      <w:pPr>
        <w:rPr>
          <w:sz w:val="22"/>
        </w:rPr>
      </w:pPr>
      <w:r w:rsidRPr="00F514FC">
        <w:rPr>
          <w:rFonts w:hint="eastAsia"/>
          <w:sz w:val="22"/>
        </w:rPr>
        <w:t>・品川芳宣</w:t>
      </w:r>
      <w:r w:rsidRPr="00F514FC">
        <w:rPr>
          <w:rFonts w:hint="eastAsia"/>
          <w:sz w:val="22"/>
        </w:rPr>
        <w:t>[2010],</w:t>
      </w:r>
      <w:r w:rsidRPr="00F514FC">
        <w:rPr>
          <w:rFonts w:hint="eastAsia"/>
          <w:sz w:val="22"/>
        </w:rPr>
        <w:t>「</w:t>
      </w:r>
      <w:r w:rsidRPr="00F514FC">
        <w:rPr>
          <w:rFonts w:hint="eastAsia"/>
          <w:sz w:val="22"/>
        </w:rPr>
        <w:t>IFRS</w:t>
      </w:r>
      <w:r w:rsidRPr="00F514FC">
        <w:rPr>
          <w:rFonts w:hint="eastAsia"/>
          <w:sz w:val="22"/>
        </w:rPr>
        <w:t>導入と法人税法との関係」『商事法務』第</w:t>
      </w:r>
      <w:r w:rsidRPr="00F514FC">
        <w:rPr>
          <w:rFonts w:hint="eastAsia"/>
          <w:sz w:val="22"/>
        </w:rPr>
        <w:t>1891</w:t>
      </w:r>
      <w:r w:rsidRPr="00F514FC">
        <w:rPr>
          <w:rFonts w:hint="eastAsia"/>
          <w:sz w:val="22"/>
        </w:rPr>
        <w:t>号</w:t>
      </w:r>
    </w:p>
    <w:p w:rsidR="00E15459" w:rsidRPr="00F514FC" w:rsidRDefault="00E15459" w:rsidP="00E15459">
      <w:pPr>
        <w:rPr>
          <w:sz w:val="22"/>
        </w:rPr>
      </w:pPr>
      <w:r w:rsidRPr="00F514FC">
        <w:rPr>
          <w:rFonts w:hint="eastAsia"/>
          <w:sz w:val="22"/>
        </w:rPr>
        <w:t>・清永敬次</w:t>
      </w:r>
      <w:r w:rsidRPr="00F514FC">
        <w:rPr>
          <w:rFonts w:hint="eastAsia"/>
          <w:sz w:val="22"/>
        </w:rPr>
        <w:t>[1967],</w:t>
      </w:r>
      <w:r w:rsidRPr="00F514FC">
        <w:rPr>
          <w:rFonts w:hint="eastAsia"/>
          <w:sz w:val="22"/>
        </w:rPr>
        <w:t>「法人税法</w:t>
      </w:r>
      <w:r w:rsidRPr="00F514FC">
        <w:rPr>
          <w:rFonts w:hint="eastAsia"/>
          <w:sz w:val="22"/>
        </w:rPr>
        <w:t>22</w:t>
      </w:r>
      <w:r w:rsidRPr="00F514FC">
        <w:rPr>
          <w:rFonts w:hint="eastAsia"/>
          <w:sz w:val="22"/>
        </w:rPr>
        <w:t>条</w:t>
      </w:r>
      <w:r w:rsidRPr="00F514FC">
        <w:rPr>
          <w:rFonts w:hint="eastAsia"/>
          <w:sz w:val="22"/>
        </w:rPr>
        <w:t>4</w:t>
      </w:r>
      <w:r w:rsidRPr="00F514FC">
        <w:rPr>
          <w:rFonts w:hint="eastAsia"/>
          <w:sz w:val="22"/>
        </w:rPr>
        <w:t>項の規定について」『税法学』第</w:t>
      </w:r>
      <w:r w:rsidRPr="00F514FC">
        <w:rPr>
          <w:rFonts w:hint="eastAsia"/>
          <w:sz w:val="22"/>
        </w:rPr>
        <w:t>202</w:t>
      </w:r>
      <w:r w:rsidRPr="00F514FC">
        <w:rPr>
          <w:rFonts w:hint="eastAsia"/>
          <w:sz w:val="22"/>
        </w:rPr>
        <w:t>号</w:t>
      </w:r>
    </w:p>
    <w:p w:rsidR="006C53DF" w:rsidRPr="00F514FC" w:rsidRDefault="006C53DF" w:rsidP="006C53DF">
      <w:pPr>
        <w:rPr>
          <w:sz w:val="22"/>
        </w:rPr>
      </w:pPr>
      <w:r w:rsidRPr="00F514FC">
        <w:rPr>
          <w:rFonts w:hint="eastAsia"/>
          <w:sz w:val="22"/>
        </w:rPr>
        <w:t>・税制調査会</w:t>
      </w:r>
      <w:r w:rsidRPr="00F514FC">
        <w:rPr>
          <w:sz w:val="22"/>
        </w:rPr>
        <w:t>[1966]</w:t>
      </w:r>
      <w:r w:rsidR="00F55650">
        <w:rPr>
          <w:rFonts w:hint="eastAsia"/>
          <w:sz w:val="22"/>
        </w:rPr>
        <w:t>，『税制簡素化に関する第一次答申』</w:t>
      </w:r>
    </w:p>
    <w:p w:rsidR="00E6236C" w:rsidRPr="00F514FC" w:rsidRDefault="00E6236C" w:rsidP="00E6236C">
      <w:pPr>
        <w:rPr>
          <w:sz w:val="22"/>
        </w:rPr>
      </w:pPr>
      <w:r w:rsidRPr="00F514FC">
        <w:rPr>
          <w:rFonts w:hint="eastAsia"/>
          <w:sz w:val="22"/>
        </w:rPr>
        <w:t>・税制調査会・法人課税小委員会</w:t>
      </w:r>
      <w:r w:rsidRPr="00F514FC">
        <w:rPr>
          <w:rFonts w:hint="eastAsia"/>
          <w:sz w:val="22"/>
        </w:rPr>
        <w:t>[1996],</w:t>
      </w:r>
      <w:r w:rsidR="00F55650">
        <w:rPr>
          <w:rFonts w:hint="eastAsia"/>
          <w:sz w:val="22"/>
        </w:rPr>
        <w:t>『法人課税小委員会報告』</w:t>
      </w:r>
    </w:p>
    <w:p w:rsidR="008B4F26" w:rsidRPr="00F514FC" w:rsidRDefault="00E15459" w:rsidP="008B4F26">
      <w:pPr>
        <w:rPr>
          <w:sz w:val="22"/>
        </w:rPr>
      </w:pPr>
      <w:r w:rsidRPr="00F514FC">
        <w:rPr>
          <w:rFonts w:hint="eastAsia"/>
          <w:sz w:val="22"/>
        </w:rPr>
        <w:t>・武田昌輔</w:t>
      </w:r>
      <w:r w:rsidRPr="00F514FC">
        <w:rPr>
          <w:rFonts w:hint="eastAsia"/>
          <w:sz w:val="22"/>
        </w:rPr>
        <w:t>[2009],</w:t>
      </w:r>
      <w:r w:rsidRPr="00F514FC">
        <w:rPr>
          <w:rFonts w:hint="eastAsia"/>
          <w:sz w:val="22"/>
        </w:rPr>
        <w:t>『法人税回顧六〇年　企業会計との関係を検証する』</w:t>
      </w:r>
      <w:r w:rsidRPr="00F514FC">
        <w:rPr>
          <w:rFonts w:hint="eastAsia"/>
          <w:sz w:val="22"/>
        </w:rPr>
        <w:t>TKC</w:t>
      </w:r>
      <w:r w:rsidRPr="00F514FC">
        <w:rPr>
          <w:rFonts w:hint="eastAsia"/>
          <w:sz w:val="22"/>
        </w:rPr>
        <w:t>出版</w:t>
      </w:r>
    </w:p>
    <w:p w:rsidR="004D6D09" w:rsidRPr="00F514FC" w:rsidRDefault="004D6D09" w:rsidP="004D6D09">
      <w:pPr>
        <w:rPr>
          <w:sz w:val="22"/>
        </w:rPr>
      </w:pPr>
      <w:r w:rsidRPr="00F514FC">
        <w:rPr>
          <w:rFonts w:hint="eastAsia"/>
          <w:sz w:val="22"/>
        </w:rPr>
        <w:t>・武田隆二</w:t>
      </w:r>
      <w:r w:rsidRPr="00F514FC">
        <w:rPr>
          <w:rFonts w:hint="eastAsia"/>
          <w:sz w:val="22"/>
        </w:rPr>
        <w:t>[2006],</w:t>
      </w:r>
      <w:r w:rsidRPr="00F514FC">
        <w:rPr>
          <w:rFonts w:hint="eastAsia"/>
          <w:sz w:val="22"/>
        </w:rPr>
        <w:t>『中小会社の会計指針』中央経済社</w:t>
      </w:r>
    </w:p>
    <w:p w:rsidR="00E15459" w:rsidRPr="00F514FC" w:rsidRDefault="00E15459" w:rsidP="00E15459">
      <w:pPr>
        <w:rPr>
          <w:sz w:val="22"/>
        </w:rPr>
      </w:pPr>
      <w:r w:rsidRPr="00F514FC">
        <w:rPr>
          <w:rFonts w:hint="eastAsia"/>
          <w:sz w:val="22"/>
        </w:rPr>
        <w:t>・徳島米三郎</w:t>
      </w:r>
      <w:r w:rsidRPr="00F514FC">
        <w:rPr>
          <w:rFonts w:hint="eastAsia"/>
          <w:sz w:val="22"/>
        </w:rPr>
        <w:t>[1967],</w:t>
      </w:r>
      <w:r w:rsidRPr="00F514FC">
        <w:rPr>
          <w:rFonts w:hint="eastAsia"/>
          <w:sz w:val="22"/>
        </w:rPr>
        <w:t>「税法における理想と現実」『税法学』第</w:t>
      </w:r>
      <w:r w:rsidRPr="00F514FC">
        <w:rPr>
          <w:rFonts w:hint="eastAsia"/>
          <w:sz w:val="22"/>
        </w:rPr>
        <w:t>202</w:t>
      </w:r>
      <w:r w:rsidRPr="00F514FC">
        <w:rPr>
          <w:rFonts w:hint="eastAsia"/>
          <w:sz w:val="22"/>
        </w:rPr>
        <w:t>号</w:t>
      </w:r>
    </w:p>
    <w:p w:rsidR="00E15459" w:rsidRPr="00F514FC" w:rsidRDefault="00E15459" w:rsidP="00E15459">
      <w:pPr>
        <w:rPr>
          <w:sz w:val="22"/>
        </w:rPr>
      </w:pPr>
      <w:r w:rsidRPr="00F514FC">
        <w:rPr>
          <w:rFonts w:hint="eastAsia"/>
          <w:sz w:val="22"/>
        </w:rPr>
        <w:t>・中川一郎</w:t>
      </w:r>
      <w:r w:rsidRPr="00F514FC">
        <w:rPr>
          <w:rFonts w:hint="eastAsia"/>
          <w:sz w:val="22"/>
        </w:rPr>
        <w:t>[1967],</w:t>
      </w:r>
      <w:r w:rsidRPr="00F514FC">
        <w:rPr>
          <w:rFonts w:hint="eastAsia"/>
          <w:sz w:val="22"/>
        </w:rPr>
        <w:t>「法人税法</w:t>
      </w:r>
      <w:r w:rsidRPr="00F514FC">
        <w:rPr>
          <w:rFonts w:hint="eastAsia"/>
          <w:sz w:val="22"/>
        </w:rPr>
        <w:t>22</w:t>
      </w:r>
      <w:r w:rsidRPr="00F514FC">
        <w:rPr>
          <w:rFonts w:hint="eastAsia"/>
          <w:sz w:val="22"/>
        </w:rPr>
        <w:t>条</w:t>
      </w:r>
      <w:r w:rsidRPr="00F514FC">
        <w:rPr>
          <w:rFonts w:hint="eastAsia"/>
          <w:sz w:val="22"/>
        </w:rPr>
        <w:t>4</w:t>
      </w:r>
      <w:r w:rsidRPr="00F514FC">
        <w:rPr>
          <w:rFonts w:hint="eastAsia"/>
          <w:sz w:val="22"/>
        </w:rPr>
        <w:t>項に関する問題の整理」『税法学』第</w:t>
      </w:r>
      <w:r w:rsidRPr="00F514FC">
        <w:rPr>
          <w:rFonts w:hint="eastAsia"/>
          <w:sz w:val="22"/>
        </w:rPr>
        <w:t>202</w:t>
      </w:r>
      <w:r w:rsidRPr="00F514FC">
        <w:rPr>
          <w:rFonts w:hint="eastAsia"/>
          <w:sz w:val="22"/>
        </w:rPr>
        <w:t>号</w:t>
      </w:r>
    </w:p>
    <w:p w:rsidR="00E6236C" w:rsidRPr="00F514FC" w:rsidRDefault="00E6236C" w:rsidP="00E6236C">
      <w:pPr>
        <w:rPr>
          <w:sz w:val="22"/>
        </w:rPr>
      </w:pPr>
      <w:r w:rsidRPr="00F514FC">
        <w:rPr>
          <w:rFonts w:hint="eastAsia"/>
          <w:sz w:val="22"/>
        </w:rPr>
        <w:t>・成道秀雄</w:t>
      </w:r>
      <w:r w:rsidRPr="00F514FC">
        <w:rPr>
          <w:rFonts w:hint="eastAsia"/>
          <w:sz w:val="22"/>
        </w:rPr>
        <w:t>[2010],</w:t>
      </w:r>
      <w:r w:rsidRPr="00F514FC">
        <w:rPr>
          <w:rFonts w:hint="eastAsia"/>
          <w:sz w:val="22"/>
        </w:rPr>
        <w:t>「</w:t>
      </w:r>
      <w:r w:rsidRPr="00F514FC">
        <w:rPr>
          <w:rFonts w:hint="eastAsia"/>
          <w:sz w:val="22"/>
        </w:rPr>
        <w:t>6</w:t>
      </w:r>
      <w:r w:rsidRPr="00F514FC">
        <w:rPr>
          <w:rFonts w:hint="eastAsia"/>
          <w:sz w:val="22"/>
        </w:rPr>
        <w:t>つの会計基準と</w:t>
      </w:r>
      <w:r w:rsidRPr="00F514FC">
        <w:rPr>
          <w:rFonts w:hint="eastAsia"/>
          <w:sz w:val="22"/>
        </w:rPr>
        <w:t>6</w:t>
      </w:r>
      <w:r w:rsidRPr="00F514FC">
        <w:rPr>
          <w:rFonts w:hint="eastAsia"/>
          <w:sz w:val="22"/>
        </w:rPr>
        <w:t>つの課税所得」『企業会計』第</w:t>
      </w:r>
      <w:r w:rsidRPr="00F514FC">
        <w:rPr>
          <w:rFonts w:hint="eastAsia"/>
          <w:sz w:val="22"/>
        </w:rPr>
        <w:t>62</w:t>
      </w:r>
      <w:r w:rsidRPr="00F514FC">
        <w:rPr>
          <w:rFonts w:hint="eastAsia"/>
          <w:sz w:val="22"/>
        </w:rPr>
        <w:t>巻</w:t>
      </w:r>
      <w:r w:rsidRPr="00F514FC">
        <w:rPr>
          <w:rFonts w:hint="eastAsia"/>
          <w:sz w:val="22"/>
        </w:rPr>
        <w:t>12</w:t>
      </w:r>
      <w:r w:rsidRPr="00F514FC">
        <w:rPr>
          <w:rFonts w:hint="eastAsia"/>
          <w:sz w:val="22"/>
        </w:rPr>
        <w:t>号</w:t>
      </w:r>
    </w:p>
    <w:p w:rsidR="00E6236C" w:rsidRPr="00F514FC" w:rsidRDefault="00E6236C" w:rsidP="00E118B0">
      <w:pPr>
        <w:rPr>
          <w:sz w:val="22"/>
        </w:rPr>
      </w:pPr>
      <w:r w:rsidRPr="00F514FC">
        <w:rPr>
          <w:rFonts w:hint="eastAsia"/>
          <w:sz w:val="22"/>
        </w:rPr>
        <w:t>・日本公認会計士協会</w:t>
      </w:r>
      <w:r w:rsidRPr="00F514FC">
        <w:rPr>
          <w:rFonts w:hint="eastAsia"/>
          <w:sz w:val="22"/>
        </w:rPr>
        <w:t>[2010],</w:t>
      </w:r>
      <w:r w:rsidRPr="00F514FC">
        <w:rPr>
          <w:rFonts w:hint="eastAsia"/>
          <w:sz w:val="22"/>
        </w:rPr>
        <w:t>「会計基準のコンバージェンスと確定決算主義」</w:t>
      </w:r>
      <w:r w:rsidRPr="00F514FC">
        <w:rPr>
          <w:rFonts w:hint="eastAsia"/>
          <w:sz w:val="22"/>
          <w:lang w:eastAsia="zh-CN"/>
        </w:rPr>
        <w:t>『租税調査会研究報告第</w:t>
      </w:r>
      <w:r w:rsidRPr="00F514FC">
        <w:rPr>
          <w:rFonts w:hint="eastAsia"/>
          <w:sz w:val="22"/>
          <w:lang w:eastAsia="zh-CN"/>
        </w:rPr>
        <w:t>20</w:t>
      </w:r>
      <w:r w:rsidRPr="00F514FC">
        <w:rPr>
          <w:rFonts w:hint="eastAsia"/>
          <w:sz w:val="22"/>
          <w:lang w:eastAsia="zh-CN"/>
        </w:rPr>
        <w:t>号』</w:t>
      </w:r>
    </w:p>
    <w:p w:rsidR="00E6236C" w:rsidRPr="00F514FC" w:rsidRDefault="00E6236C" w:rsidP="00E118B0">
      <w:pPr>
        <w:rPr>
          <w:sz w:val="22"/>
        </w:rPr>
      </w:pPr>
      <w:r w:rsidRPr="00F514FC">
        <w:rPr>
          <w:rFonts w:hint="eastAsia"/>
          <w:sz w:val="22"/>
        </w:rPr>
        <w:t>・日本租税研究協会・税務会計研究会</w:t>
      </w:r>
      <w:r w:rsidRPr="00F514FC">
        <w:rPr>
          <w:rFonts w:hint="eastAsia"/>
          <w:sz w:val="22"/>
        </w:rPr>
        <w:t>[2010]</w:t>
      </w:r>
      <w:r w:rsidR="00E118B0">
        <w:rPr>
          <w:rFonts w:hint="eastAsia"/>
          <w:sz w:val="22"/>
        </w:rPr>
        <w:t>,</w:t>
      </w:r>
      <w:r w:rsidRPr="00F514FC">
        <w:rPr>
          <w:rFonts w:hint="eastAsia"/>
          <w:sz w:val="22"/>
        </w:rPr>
        <w:t>『</w:t>
      </w:r>
      <w:r w:rsidRPr="00F514FC">
        <w:rPr>
          <w:rFonts w:hint="eastAsia"/>
          <w:sz w:val="22"/>
        </w:rPr>
        <w:t>[</w:t>
      </w:r>
      <w:r w:rsidR="00B13AE5">
        <w:rPr>
          <w:rFonts w:hint="eastAsia"/>
          <w:sz w:val="22"/>
        </w:rPr>
        <w:t>税務会計研究会報告</w:t>
      </w:r>
      <w:r w:rsidRPr="00F514FC">
        <w:rPr>
          <w:rFonts w:hint="eastAsia"/>
          <w:sz w:val="22"/>
        </w:rPr>
        <w:t>]</w:t>
      </w:r>
      <w:r w:rsidRPr="00F514FC">
        <w:rPr>
          <w:rFonts w:hint="eastAsia"/>
          <w:sz w:val="22"/>
        </w:rPr>
        <w:t>企業会計基準のコンバージェンスと</w:t>
      </w:r>
      <w:r w:rsidR="00B13AE5">
        <w:rPr>
          <w:rFonts w:hint="eastAsia"/>
          <w:sz w:val="22"/>
        </w:rPr>
        <w:t>会社法・</w:t>
      </w:r>
      <w:r w:rsidRPr="00F514FC">
        <w:rPr>
          <w:rFonts w:hint="eastAsia"/>
          <w:sz w:val="22"/>
        </w:rPr>
        <w:t>法人税法の対応』税務会計研究会</w:t>
      </w:r>
    </w:p>
    <w:p w:rsidR="00601360" w:rsidRPr="00F514FC" w:rsidRDefault="00601360" w:rsidP="00E118B0">
      <w:pPr>
        <w:rPr>
          <w:sz w:val="22"/>
        </w:rPr>
      </w:pPr>
      <w:r w:rsidRPr="00F514FC">
        <w:rPr>
          <w:rFonts w:hint="eastAsia"/>
          <w:sz w:val="22"/>
        </w:rPr>
        <w:t>・日本租税研究協会・税務会計研究会</w:t>
      </w:r>
      <w:r w:rsidRPr="00F514FC">
        <w:rPr>
          <w:rFonts w:hint="eastAsia"/>
          <w:sz w:val="22"/>
        </w:rPr>
        <w:t>[2011]</w:t>
      </w:r>
      <w:r w:rsidR="00E118B0">
        <w:rPr>
          <w:rFonts w:hint="eastAsia"/>
          <w:sz w:val="22"/>
        </w:rPr>
        <w:t>,</w:t>
      </w:r>
      <w:r w:rsidRPr="00F514FC">
        <w:rPr>
          <w:rFonts w:hint="eastAsia"/>
          <w:sz w:val="22"/>
        </w:rPr>
        <w:t>『</w:t>
      </w:r>
      <w:r w:rsidRPr="00F514FC">
        <w:rPr>
          <w:rFonts w:hint="eastAsia"/>
          <w:sz w:val="22"/>
        </w:rPr>
        <w:t>[</w:t>
      </w:r>
      <w:r w:rsidRPr="00F514FC">
        <w:rPr>
          <w:rFonts w:hint="eastAsia"/>
          <w:sz w:val="22"/>
        </w:rPr>
        <w:t>税務会計研究会中間報告</w:t>
      </w:r>
      <w:r w:rsidRPr="00F514FC">
        <w:rPr>
          <w:rFonts w:hint="eastAsia"/>
          <w:sz w:val="22"/>
        </w:rPr>
        <w:t>]</w:t>
      </w:r>
      <w:r w:rsidRPr="00F514FC">
        <w:rPr>
          <w:rFonts w:hint="eastAsia"/>
          <w:sz w:val="22"/>
        </w:rPr>
        <w:t>企業会計基準のコンバージェンスと法人税法の対応』税務会計研究会</w:t>
      </w:r>
    </w:p>
    <w:p w:rsidR="004D6D09" w:rsidRPr="00F514FC" w:rsidRDefault="00DB266B" w:rsidP="00DB266B">
      <w:pPr>
        <w:ind w:left="220" w:hangingChars="100" w:hanging="220"/>
        <w:rPr>
          <w:rFonts w:ascii="Century" w:eastAsia="ＭＳ 明朝" w:hAnsi="Century" w:cs="Times New Roman"/>
          <w:sz w:val="22"/>
        </w:rPr>
      </w:pPr>
      <w:r w:rsidRPr="00F514FC">
        <w:rPr>
          <w:rFonts w:ascii="Century" w:eastAsia="ＭＳ 明朝" w:hAnsi="Century" w:cs="Times New Roman" w:hint="eastAsia"/>
          <w:sz w:val="22"/>
        </w:rPr>
        <w:t>・原省三</w:t>
      </w:r>
      <w:r w:rsidRPr="00F514FC">
        <w:rPr>
          <w:rFonts w:ascii="Century" w:eastAsia="ＭＳ 明朝" w:hAnsi="Century" w:cs="Times New Roman" w:hint="eastAsia"/>
          <w:sz w:val="22"/>
        </w:rPr>
        <w:t>[2008],</w:t>
      </w:r>
      <w:r w:rsidRPr="00F514FC">
        <w:rPr>
          <w:rFonts w:ascii="Century" w:eastAsia="ＭＳ 明朝" w:hAnsi="Century" w:cs="Times New Roman" w:hint="eastAsia"/>
          <w:sz w:val="22"/>
        </w:rPr>
        <w:t>「公正処理基準に関する一考察－最近の我が国の企業会計制度の変容を踏まえて－」</w:t>
      </w:r>
      <w:r w:rsidR="00F55650">
        <w:rPr>
          <w:rFonts w:ascii="Century" w:eastAsia="ＭＳ 明朝" w:hAnsi="Century" w:cs="Times New Roman" w:hint="eastAsia"/>
          <w:sz w:val="22"/>
        </w:rPr>
        <w:t>『税大論叢』第</w:t>
      </w:r>
      <w:r w:rsidR="00F55650">
        <w:rPr>
          <w:rFonts w:ascii="Century" w:eastAsia="ＭＳ 明朝" w:hAnsi="Century" w:cs="Times New Roman" w:hint="eastAsia"/>
          <w:sz w:val="22"/>
        </w:rPr>
        <w:t>58</w:t>
      </w:r>
      <w:r w:rsidR="00F55650">
        <w:rPr>
          <w:rFonts w:ascii="Century" w:eastAsia="ＭＳ 明朝" w:hAnsi="Century" w:cs="Times New Roman" w:hint="eastAsia"/>
          <w:sz w:val="22"/>
        </w:rPr>
        <w:t>号</w:t>
      </w:r>
    </w:p>
    <w:p w:rsidR="00E15459" w:rsidRPr="00F514FC" w:rsidRDefault="00E15459" w:rsidP="00E15459">
      <w:pPr>
        <w:rPr>
          <w:sz w:val="22"/>
        </w:rPr>
      </w:pPr>
      <w:r w:rsidRPr="00F514FC">
        <w:rPr>
          <w:rFonts w:hint="eastAsia"/>
          <w:sz w:val="22"/>
        </w:rPr>
        <w:t>・松本茂郎</w:t>
      </w:r>
      <w:r w:rsidRPr="00F514FC">
        <w:rPr>
          <w:rFonts w:hint="eastAsia"/>
          <w:sz w:val="22"/>
        </w:rPr>
        <w:t>[1967],</w:t>
      </w:r>
      <w:r w:rsidRPr="00F514FC">
        <w:rPr>
          <w:rFonts w:hint="eastAsia"/>
          <w:sz w:val="22"/>
        </w:rPr>
        <w:t>「法人税法</w:t>
      </w:r>
      <w:r w:rsidRPr="00F514FC">
        <w:rPr>
          <w:rFonts w:hint="eastAsia"/>
          <w:sz w:val="22"/>
        </w:rPr>
        <w:t>22</w:t>
      </w:r>
      <w:r w:rsidRPr="00F514FC">
        <w:rPr>
          <w:rFonts w:hint="eastAsia"/>
          <w:sz w:val="22"/>
        </w:rPr>
        <w:t>条</w:t>
      </w:r>
      <w:r w:rsidRPr="00F514FC">
        <w:rPr>
          <w:rFonts w:hint="eastAsia"/>
          <w:sz w:val="22"/>
        </w:rPr>
        <w:t>4</w:t>
      </w:r>
      <w:r w:rsidRPr="00F514FC">
        <w:rPr>
          <w:rFonts w:hint="eastAsia"/>
          <w:sz w:val="22"/>
        </w:rPr>
        <w:t>項の意味するもの」『税法学』第</w:t>
      </w:r>
      <w:r w:rsidRPr="00F514FC">
        <w:rPr>
          <w:rFonts w:hint="eastAsia"/>
          <w:sz w:val="22"/>
        </w:rPr>
        <w:t>201</w:t>
      </w:r>
      <w:r w:rsidRPr="00F514FC">
        <w:rPr>
          <w:rFonts w:hint="eastAsia"/>
          <w:sz w:val="22"/>
        </w:rPr>
        <w:t>号</w:t>
      </w:r>
    </w:p>
    <w:p w:rsidR="004D6D09" w:rsidRPr="00F514FC" w:rsidRDefault="004D6D09" w:rsidP="004D6D09">
      <w:pPr>
        <w:rPr>
          <w:sz w:val="22"/>
        </w:rPr>
      </w:pPr>
      <w:r w:rsidRPr="00F514FC">
        <w:rPr>
          <w:rFonts w:hint="eastAsia"/>
          <w:sz w:val="22"/>
        </w:rPr>
        <w:t>・弥永真生</w:t>
      </w:r>
      <w:r w:rsidRPr="00F514FC">
        <w:rPr>
          <w:rFonts w:hint="eastAsia"/>
          <w:sz w:val="22"/>
        </w:rPr>
        <w:t>[2009],</w:t>
      </w:r>
      <w:r w:rsidRPr="00F514FC">
        <w:rPr>
          <w:rFonts w:hint="eastAsia"/>
          <w:sz w:val="22"/>
        </w:rPr>
        <w:t>「会社法制と</w:t>
      </w:r>
      <w:r w:rsidRPr="00F514FC">
        <w:rPr>
          <w:rFonts w:hint="eastAsia"/>
          <w:sz w:val="22"/>
        </w:rPr>
        <w:t>IFRS</w:t>
      </w:r>
      <w:r w:rsidRPr="00F514FC">
        <w:rPr>
          <w:rFonts w:hint="eastAsia"/>
          <w:sz w:val="22"/>
        </w:rPr>
        <w:t>」『</w:t>
      </w:r>
      <w:r w:rsidRPr="00F514FC">
        <w:rPr>
          <w:rFonts w:hint="eastAsia"/>
          <w:sz w:val="22"/>
        </w:rPr>
        <w:t>IFRS</w:t>
      </w:r>
      <w:r w:rsidRPr="00F514FC">
        <w:rPr>
          <w:rFonts w:hint="eastAsia"/>
          <w:sz w:val="22"/>
        </w:rPr>
        <w:t>導入の論点』</w:t>
      </w:r>
    </w:p>
    <w:p w:rsidR="004B7992" w:rsidRPr="00F514FC" w:rsidRDefault="004D6D09" w:rsidP="00E118B0">
      <w:pPr>
        <w:rPr>
          <w:sz w:val="22"/>
        </w:rPr>
      </w:pPr>
      <w:r w:rsidRPr="00F514FC">
        <w:rPr>
          <w:rFonts w:hint="eastAsia"/>
          <w:sz w:val="22"/>
        </w:rPr>
        <w:t>・弥永真生</w:t>
      </w:r>
      <w:r w:rsidRPr="00F514FC">
        <w:rPr>
          <w:rFonts w:hint="eastAsia"/>
          <w:sz w:val="22"/>
        </w:rPr>
        <w:t>[2010],</w:t>
      </w:r>
      <w:r w:rsidR="00E118B0">
        <w:rPr>
          <w:rFonts w:hint="eastAsia"/>
          <w:sz w:val="22"/>
        </w:rPr>
        <w:t>「『コンバージェンス』</w:t>
      </w:r>
      <w:r w:rsidRPr="00F514FC">
        <w:rPr>
          <w:rFonts w:hint="eastAsia"/>
          <w:sz w:val="22"/>
        </w:rPr>
        <w:t>の推進で生じる新たな法務リスク」『ビジネス法務』第</w:t>
      </w:r>
      <w:r w:rsidRPr="00F514FC">
        <w:rPr>
          <w:rFonts w:hint="eastAsia"/>
          <w:sz w:val="22"/>
        </w:rPr>
        <w:t>10</w:t>
      </w:r>
      <w:r w:rsidRPr="00F514FC">
        <w:rPr>
          <w:rFonts w:hint="eastAsia"/>
          <w:sz w:val="22"/>
        </w:rPr>
        <w:t>巻</w:t>
      </w:r>
      <w:r w:rsidRPr="00F514FC">
        <w:rPr>
          <w:rFonts w:hint="eastAsia"/>
          <w:sz w:val="22"/>
        </w:rPr>
        <w:t>1</w:t>
      </w:r>
      <w:r w:rsidRPr="00F514FC">
        <w:rPr>
          <w:rFonts w:hint="eastAsia"/>
          <w:sz w:val="22"/>
        </w:rPr>
        <w:t>号</w:t>
      </w:r>
    </w:p>
    <w:p w:rsidR="004F18DC" w:rsidRPr="00F514FC" w:rsidRDefault="00DB266B">
      <w:pPr>
        <w:rPr>
          <w:sz w:val="22"/>
        </w:rPr>
      </w:pPr>
      <w:r w:rsidRPr="00F514FC">
        <w:rPr>
          <w:rFonts w:hint="eastAsia"/>
          <w:sz w:val="22"/>
        </w:rPr>
        <w:t>・渡邊進</w:t>
      </w:r>
      <w:r w:rsidRPr="00F514FC">
        <w:rPr>
          <w:sz w:val="22"/>
        </w:rPr>
        <w:t>[1968]</w:t>
      </w:r>
      <w:r w:rsidR="00996BE1">
        <w:rPr>
          <w:rFonts w:hint="eastAsia"/>
          <w:sz w:val="22"/>
        </w:rPr>
        <w:t>，「公正妥当な会計基準と税法」『會</w:t>
      </w:r>
      <w:r w:rsidRPr="00F514FC">
        <w:rPr>
          <w:rFonts w:hint="eastAsia"/>
          <w:sz w:val="22"/>
        </w:rPr>
        <w:t>計』第</w:t>
      </w:r>
      <w:r w:rsidRPr="00F514FC">
        <w:rPr>
          <w:sz w:val="22"/>
        </w:rPr>
        <w:t>93</w:t>
      </w:r>
      <w:r w:rsidRPr="00F514FC">
        <w:rPr>
          <w:rFonts w:hint="eastAsia"/>
          <w:sz w:val="22"/>
        </w:rPr>
        <w:t>巻</w:t>
      </w:r>
      <w:r w:rsidRPr="00F514FC">
        <w:rPr>
          <w:sz w:val="22"/>
        </w:rPr>
        <w:t>6</w:t>
      </w:r>
      <w:r w:rsidRPr="00F514FC">
        <w:rPr>
          <w:rFonts w:hint="eastAsia"/>
          <w:sz w:val="22"/>
        </w:rPr>
        <w:t>号</w:t>
      </w:r>
    </w:p>
    <w:p w:rsidR="00ED400D" w:rsidRPr="00F514FC" w:rsidRDefault="00ED400D">
      <w:pPr>
        <w:rPr>
          <w:sz w:val="22"/>
        </w:rPr>
      </w:pPr>
    </w:p>
    <w:p w:rsidR="00ED400D" w:rsidRPr="00F514FC" w:rsidRDefault="00D90F67" w:rsidP="00ED400D">
      <w:pPr>
        <w:jc w:val="right"/>
        <w:rPr>
          <w:sz w:val="22"/>
        </w:rPr>
      </w:pPr>
      <w:r>
        <w:rPr>
          <w:rFonts w:hint="eastAsia"/>
          <w:sz w:val="22"/>
        </w:rPr>
        <w:lastRenderedPageBreak/>
        <w:t>(19,896</w:t>
      </w:r>
      <w:r w:rsidR="00310524">
        <w:rPr>
          <w:rFonts w:hint="eastAsia"/>
          <w:sz w:val="22"/>
        </w:rPr>
        <w:t>字</w:t>
      </w:r>
      <w:r w:rsidR="00310524">
        <w:rPr>
          <w:rFonts w:hint="eastAsia"/>
          <w:sz w:val="22"/>
        </w:rPr>
        <w:t>)</w:t>
      </w:r>
    </w:p>
    <w:sectPr w:rsidR="00ED400D" w:rsidRPr="00F514FC" w:rsidSect="004E6F94">
      <w:footerReference w:type="default" r:id="rId9"/>
      <w:pgSz w:w="11906" w:h="16838" w:code="9"/>
      <w:pgMar w:top="1985" w:right="1701" w:bottom="1701" w:left="1701" w:header="851" w:footer="992" w:gutter="0"/>
      <w:pgNumType w:start="0"/>
      <w:cols w:space="425"/>
      <w:titlePg/>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D5" w:rsidRDefault="00A37FD5" w:rsidP="00980D40">
      <w:r>
        <w:separator/>
      </w:r>
    </w:p>
  </w:endnote>
  <w:endnote w:type="continuationSeparator" w:id="0">
    <w:p w:rsidR="00A37FD5" w:rsidRDefault="00A37FD5" w:rsidP="0098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49082"/>
      <w:docPartObj>
        <w:docPartGallery w:val="Page Numbers (Bottom of Page)"/>
        <w:docPartUnique/>
      </w:docPartObj>
    </w:sdtPr>
    <w:sdtContent>
      <w:p w:rsidR="00884630" w:rsidRDefault="00884630">
        <w:pPr>
          <w:pStyle w:val="a6"/>
          <w:jc w:val="center"/>
        </w:pPr>
        <w:r>
          <w:fldChar w:fldCharType="begin"/>
        </w:r>
        <w:r>
          <w:instrText>PAGE   \* MERGEFORMAT</w:instrText>
        </w:r>
        <w:r>
          <w:fldChar w:fldCharType="separate"/>
        </w:r>
        <w:r w:rsidR="001B6556" w:rsidRPr="001B6556">
          <w:rPr>
            <w:noProof/>
            <w:lang w:val="ja-JP"/>
          </w:rPr>
          <w:t>1</w:t>
        </w:r>
        <w:r>
          <w:fldChar w:fldCharType="end"/>
        </w:r>
      </w:p>
    </w:sdtContent>
  </w:sdt>
  <w:p w:rsidR="00884630" w:rsidRDefault="00884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D5" w:rsidRDefault="00A37FD5" w:rsidP="00980D40">
      <w:r>
        <w:separator/>
      </w:r>
    </w:p>
  </w:footnote>
  <w:footnote w:type="continuationSeparator" w:id="0">
    <w:p w:rsidR="00A37FD5" w:rsidRDefault="00A37FD5" w:rsidP="00980D40">
      <w:r>
        <w:continuationSeparator/>
      </w:r>
    </w:p>
  </w:footnote>
  <w:footnote w:id="1">
    <w:p w:rsidR="00884630" w:rsidRPr="009373B8" w:rsidRDefault="00884630" w:rsidP="004E2B5F">
      <w:pPr>
        <w:pStyle w:val="a8"/>
        <w:ind w:left="210" w:hangingChars="100" w:hanging="210"/>
        <w:rPr>
          <w:szCs w:val="21"/>
        </w:rPr>
      </w:pPr>
      <w:r>
        <w:rPr>
          <w:rStyle w:val="aa"/>
        </w:rPr>
        <w:footnoteRef/>
      </w:r>
      <w:r>
        <w:rPr>
          <w:rFonts w:hint="eastAsia"/>
        </w:rPr>
        <w:t xml:space="preserve"> </w:t>
      </w:r>
      <w:r>
        <w:rPr>
          <w:rFonts w:hint="eastAsia"/>
        </w:rPr>
        <w:t>確定決算主義の内容については論者によって様々な見解があるが、本稿においては「法人課税小委員会報告」</w:t>
      </w:r>
      <w:r>
        <w:rPr>
          <w:rFonts w:hint="eastAsia"/>
        </w:rPr>
        <w:t>(</w:t>
      </w:r>
      <w:r>
        <w:rPr>
          <w:rFonts w:hint="eastAsia"/>
        </w:rPr>
        <w:t>税制調査会</w:t>
      </w:r>
      <w:r>
        <w:rPr>
          <w:rFonts w:hint="eastAsia"/>
        </w:rPr>
        <w:t>[1996</w:t>
      </w:r>
      <w:r>
        <w:t>]</w:t>
      </w:r>
      <w:r>
        <w:rPr>
          <w:rFonts w:hint="eastAsia"/>
        </w:rPr>
        <w:t>)</w:t>
      </w:r>
      <w:r>
        <w:rPr>
          <w:rFonts w:hint="eastAsia"/>
        </w:rPr>
        <w:t>の内容に従う。具体的には、①</w:t>
      </w:r>
      <w:r>
        <w:t>商法上の確定決算に基づき課税所得を計算し申告すること</w:t>
      </w:r>
      <w:r>
        <w:rPr>
          <w:rFonts w:hint="eastAsia"/>
        </w:rPr>
        <w:t>(</w:t>
      </w:r>
      <w:r>
        <w:rPr>
          <w:rFonts w:hint="eastAsia"/>
        </w:rPr>
        <w:t>法人税法第</w:t>
      </w:r>
      <w:r>
        <w:rPr>
          <w:rFonts w:hint="eastAsia"/>
        </w:rPr>
        <w:t>74</w:t>
      </w:r>
      <w:r>
        <w:rPr>
          <w:rFonts w:hint="eastAsia"/>
        </w:rPr>
        <w:t>条</w:t>
      </w:r>
      <w:r>
        <w:rPr>
          <w:rFonts w:hint="eastAsia"/>
        </w:rPr>
        <w:t>)</w:t>
      </w:r>
      <w:r>
        <w:rPr>
          <w:rFonts w:hint="eastAsia"/>
        </w:rPr>
        <w:t>、②</w:t>
      </w:r>
      <w:r>
        <w:t>課税所得計算において決算上費用又は損失として経理されていること</w:t>
      </w:r>
      <w:r>
        <w:rPr>
          <w:rFonts w:hint="eastAsia"/>
        </w:rPr>
        <w:t>(</w:t>
      </w:r>
      <w:r>
        <w:t>損金経理</w:t>
      </w:r>
      <w:r>
        <w:rPr>
          <w:rFonts w:hint="eastAsia"/>
        </w:rPr>
        <w:t>)</w:t>
      </w:r>
      <w:r>
        <w:t>等を要件とすること</w:t>
      </w:r>
      <w:r>
        <w:rPr>
          <w:rFonts w:hint="eastAsia"/>
        </w:rPr>
        <w:t>(</w:t>
      </w:r>
      <w:r>
        <w:rPr>
          <w:rFonts w:hint="eastAsia"/>
        </w:rPr>
        <w:t>法人税法第</w:t>
      </w:r>
      <w:r>
        <w:rPr>
          <w:rFonts w:hint="eastAsia"/>
        </w:rPr>
        <w:t>2</w:t>
      </w:r>
      <w:r>
        <w:rPr>
          <w:rFonts w:hint="eastAsia"/>
        </w:rPr>
        <w:t>条</w:t>
      </w:r>
      <w:r>
        <w:rPr>
          <w:rFonts w:hint="eastAsia"/>
        </w:rPr>
        <w:t>25</w:t>
      </w:r>
      <w:r>
        <w:rPr>
          <w:rFonts w:hint="eastAsia"/>
        </w:rPr>
        <w:t>号</w:t>
      </w:r>
      <w:r>
        <w:rPr>
          <w:rFonts w:hint="eastAsia"/>
        </w:rPr>
        <w:t>)</w:t>
      </w:r>
      <w:r>
        <w:rPr>
          <w:rFonts w:hint="eastAsia"/>
        </w:rPr>
        <w:t>、③</w:t>
      </w:r>
      <w:r>
        <w:t>別段の定めがなければ「一般に公正妥当</w:t>
      </w:r>
      <w:r>
        <w:rPr>
          <w:rFonts w:hint="eastAsia"/>
        </w:rPr>
        <w:t>と認められる</w:t>
      </w:r>
      <w:r>
        <w:t>会計処理の基準に従って計算する」こと</w:t>
      </w:r>
      <w:r>
        <w:rPr>
          <w:rFonts w:hint="eastAsia"/>
        </w:rPr>
        <w:t>(</w:t>
      </w:r>
      <w:r>
        <w:rPr>
          <w:rFonts w:hint="eastAsia"/>
        </w:rPr>
        <w:t>法人税法</w:t>
      </w:r>
      <w:r w:rsidRPr="005F5ED6">
        <w:rPr>
          <w:rFonts w:hint="eastAsia"/>
          <w:szCs w:val="21"/>
        </w:rPr>
        <w:t>第</w:t>
      </w:r>
      <w:r w:rsidRPr="005F5ED6">
        <w:rPr>
          <w:rFonts w:hint="eastAsia"/>
          <w:szCs w:val="21"/>
        </w:rPr>
        <w:t>22</w:t>
      </w:r>
      <w:r w:rsidRPr="005F5ED6">
        <w:rPr>
          <w:rFonts w:hint="eastAsia"/>
          <w:szCs w:val="21"/>
        </w:rPr>
        <w:t>条</w:t>
      </w:r>
      <w:r w:rsidRPr="005F5ED6">
        <w:rPr>
          <w:rFonts w:hint="eastAsia"/>
          <w:szCs w:val="21"/>
        </w:rPr>
        <w:t>4</w:t>
      </w:r>
      <w:r w:rsidRPr="005F5ED6">
        <w:rPr>
          <w:rFonts w:hint="eastAsia"/>
          <w:szCs w:val="21"/>
        </w:rPr>
        <w:t>項</w:t>
      </w:r>
      <w:r>
        <w:rPr>
          <w:rFonts w:hint="eastAsia"/>
          <w:szCs w:val="21"/>
        </w:rPr>
        <w:t>)</w:t>
      </w:r>
      <w:r>
        <w:rPr>
          <w:rFonts w:hint="eastAsia"/>
          <w:szCs w:val="21"/>
        </w:rPr>
        <w:t>の三つがあ</w:t>
      </w:r>
      <w:r w:rsidRPr="005F5ED6">
        <w:rPr>
          <w:rFonts w:hint="eastAsia"/>
          <w:szCs w:val="21"/>
        </w:rPr>
        <w:t>げられている。</w:t>
      </w:r>
    </w:p>
  </w:footnote>
  <w:footnote w:id="2">
    <w:p w:rsidR="00884630" w:rsidRPr="00B04502" w:rsidRDefault="00884630" w:rsidP="004E2B5F">
      <w:pPr>
        <w:pStyle w:val="a8"/>
        <w:ind w:left="210" w:hangingChars="100" w:hanging="210"/>
      </w:pPr>
      <w:r>
        <w:rPr>
          <w:rStyle w:val="aa"/>
        </w:rPr>
        <w:footnoteRef/>
      </w:r>
      <w:r>
        <w:t xml:space="preserve"> </w:t>
      </w:r>
      <w:r>
        <w:rPr>
          <w:rFonts w:hint="eastAsia"/>
        </w:rPr>
        <w:t>日本で使用可能な基準は指定国際会計基準であるが</w:t>
      </w:r>
      <w:r>
        <w:rPr>
          <w:rFonts w:hint="eastAsia"/>
        </w:rPr>
        <w:t>(</w:t>
      </w:r>
      <w:r>
        <w:rPr>
          <w:rFonts w:hint="eastAsia"/>
        </w:rPr>
        <w:t>連結財規</w:t>
      </w:r>
      <w:r>
        <w:rPr>
          <w:rFonts w:hint="eastAsia"/>
        </w:rPr>
        <w:t xml:space="preserve"> </w:t>
      </w:r>
      <w:r>
        <w:rPr>
          <w:rFonts w:hint="eastAsia"/>
        </w:rPr>
        <w:t>適用の特例</w:t>
      </w:r>
      <w:r>
        <w:rPr>
          <w:rFonts w:hint="eastAsia"/>
        </w:rPr>
        <w:t xml:space="preserve"> </w:t>
      </w:r>
      <w:r>
        <w:rPr>
          <w:rFonts w:hint="eastAsia"/>
        </w:rPr>
        <w:t>第</w:t>
      </w:r>
      <w:r>
        <w:rPr>
          <w:rFonts w:hint="eastAsia"/>
        </w:rPr>
        <w:t>1</w:t>
      </w:r>
      <w:r>
        <w:rPr>
          <w:rFonts w:hint="eastAsia"/>
        </w:rPr>
        <w:t>条の</w:t>
      </w:r>
      <w:r>
        <w:rPr>
          <w:rFonts w:hint="eastAsia"/>
        </w:rPr>
        <w:t>2)</w:t>
      </w:r>
      <w:r>
        <w:rPr>
          <w:rFonts w:hint="eastAsia"/>
        </w:rPr>
        <w:t>、カーブアウト</w:t>
      </w:r>
      <w:r>
        <w:rPr>
          <w:rFonts w:hint="eastAsia"/>
        </w:rPr>
        <w:t>(</w:t>
      </w:r>
      <w:r>
        <w:rPr>
          <w:rFonts w:hint="eastAsia"/>
        </w:rPr>
        <w:t>適用除外</w:t>
      </w:r>
      <w:r>
        <w:rPr>
          <w:rFonts w:hint="eastAsia"/>
        </w:rPr>
        <w:t>)</w:t>
      </w:r>
      <w:r>
        <w:rPr>
          <w:rFonts w:hint="eastAsia"/>
        </w:rPr>
        <w:t>条項は基本的に想定されておらず、内容的にも一致するため、本稿では特に必要がある場合を除き</w:t>
      </w:r>
      <w:r>
        <w:rPr>
          <w:rFonts w:hint="eastAsia"/>
        </w:rPr>
        <w:t>IFRS</w:t>
      </w:r>
      <w:r>
        <w:rPr>
          <w:rFonts w:hint="eastAsia"/>
        </w:rPr>
        <w:t>で統一する。</w:t>
      </w:r>
    </w:p>
  </w:footnote>
  <w:footnote w:id="3">
    <w:p w:rsidR="00884630" w:rsidRPr="00085977" w:rsidRDefault="00884630" w:rsidP="004E2B5F">
      <w:pPr>
        <w:pStyle w:val="a8"/>
        <w:ind w:left="210" w:hangingChars="100" w:hanging="210"/>
      </w:pPr>
      <w:r>
        <w:rPr>
          <w:rStyle w:val="aa"/>
        </w:rPr>
        <w:footnoteRef/>
      </w:r>
      <w:r>
        <w:t xml:space="preserve"> </w:t>
      </w:r>
      <w:r>
        <w:rPr>
          <w:rFonts w:hint="eastAsia"/>
        </w:rPr>
        <w:t>2005</w:t>
      </w:r>
      <w:r>
        <w:rPr>
          <w:rFonts w:hint="eastAsia"/>
        </w:rPr>
        <w:t>年に</w:t>
      </w:r>
      <w:r>
        <w:rPr>
          <w:rFonts w:hint="eastAsia"/>
        </w:rPr>
        <w:t>EU</w:t>
      </w:r>
      <w:r>
        <w:rPr>
          <w:rFonts w:hint="eastAsia"/>
        </w:rPr>
        <w:t>が域内の上場企業の連結財務諸表に</w:t>
      </w:r>
      <w:r>
        <w:rPr>
          <w:rFonts w:hint="eastAsia"/>
        </w:rPr>
        <w:t>IFRS</w:t>
      </w:r>
      <w:r>
        <w:rPr>
          <w:rFonts w:hint="eastAsia"/>
        </w:rPr>
        <w:t>の適用を義務づけたことを契機に、全世界で導入の動きが広まった。</w:t>
      </w:r>
    </w:p>
  </w:footnote>
  <w:footnote w:id="4">
    <w:p w:rsidR="00884630" w:rsidRPr="009D3709" w:rsidRDefault="00884630" w:rsidP="002C2B26">
      <w:pPr>
        <w:pStyle w:val="a8"/>
        <w:ind w:left="210" w:hangingChars="100" w:hanging="210"/>
      </w:pPr>
      <w:r>
        <w:rPr>
          <w:rStyle w:val="aa"/>
        </w:rPr>
        <w:footnoteRef/>
      </w:r>
      <w:r>
        <w:rPr>
          <w:rFonts w:hint="eastAsia"/>
        </w:rPr>
        <w:t xml:space="preserve"> </w:t>
      </w:r>
      <w:r>
        <w:rPr>
          <w:rFonts w:hint="eastAsia"/>
        </w:rPr>
        <w:t>「非上場会社の会計基準に関する懇談会」及び「中小企業の会計に関する研究会」において、中小企業の実態に即した新たな中小企業の会計処理のあり方を示すものを取りまとめるべきという方向性が示され、</w:t>
      </w:r>
      <w:r>
        <w:rPr>
          <w:rFonts w:hint="eastAsia"/>
        </w:rPr>
        <w:t>2012</w:t>
      </w:r>
      <w:r>
        <w:rPr>
          <w:rFonts w:hint="eastAsia"/>
        </w:rPr>
        <w:t>年</w:t>
      </w:r>
      <w:r>
        <w:rPr>
          <w:rFonts w:hint="eastAsia"/>
        </w:rPr>
        <w:t>2</w:t>
      </w:r>
      <w:r>
        <w:rPr>
          <w:rFonts w:hint="eastAsia"/>
        </w:rPr>
        <w:t>月に「中小企業の会計に関する基本要領」が策定された。</w:t>
      </w:r>
    </w:p>
  </w:footnote>
  <w:footnote w:id="5">
    <w:p w:rsidR="00884630" w:rsidRPr="00FC781E" w:rsidRDefault="00884630" w:rsidP="002C2B26">
      <w:pPr>
        <w:pStyle w:val="a8"/>
        <w:ind w:left="210" w:hangingChars="100" w:hanging="210"/>
      </w:pPr>
      <w:r>
        <w:rPr>
          <w:rStyle w:val="aa"/>
        </w:rPr>
        <w:footnoteRef/>
      </w:r>
      <w:r>
        <w:t xml:space="preserve"> </w:t>
      </w:r>
      <w:r>
        <w:rPr>
          <w:rFonts w:hint="eastAsia"/>
        </w:rPr>
        <w:t>「わが国における国際会計基準の取扱いについて</w:t>
      </w:r>
      <w:r>
        <w:rPr>
          <w:rFonts w:hint="eastAsia"/>
        </w:rPr>
        <w:t>(</w:t>
      </w:r>
      <w:r>
        <w:rPr>
          <w:rFonts w:hint="eastAsia"/>
        </w:rPr>
        <w:t>中間報告</w:t>
      </w:r>
      <w:r>
        <w:rPr>
          <w:rFonts w:hint="eastAsia"/>
        </w:rPr>
        <w:t>)</w:t>
      </w:r>
      <w:r>
        <w:rPr>
          <w:rFonts w:hint="eastAsia"/>
        </w:rPr>
        <w:t>」において、</w:t>
      </w:r>
      <w:r>
        <w:rPr>
          <w:rFonts w:hint="eastAsia"/>
        </w:rPr>
        <w:t>IFRS</w:t>
      </w:r>
      <w:r>
        <w:rPr>
          <w:rFonts w:hint="eastAsia"/>
        </w:rPr>
        <w:t>を個別財務諸表に適用する場合には他の制度との関係の整理のための検討・調整の時間が必要となることなどから、強制適用の是非を判断する際に、幅広い見地から検討を行う必要があると述べられている</w:t>
      </w:r>
      <w:r>
        <w:rPr>
          <w:rFonts w:hint="eastAsia"/>
        </w:rPr>
        <w:t>(p.16)</w:t>
      </w:r>
      <w:r>
        <w:rPr>
          <w:rFonts w:hint="eastAsia"/>
        </w:rPr>
        <w:t>。これは、可能性は低いものの将来的に個別財務諸表にも</w:t>
      </w:r>
      <w:r>
        <w:rPr>
          <w:rFonts w:hint="eastAsia"/>
        </w:rPr>
        <w:t>IFRS</w:t>
      </w:r>
      <w:r>
        <w:rPr>
          <w:rFonts w:hint="eastAsia"/>
        </w:rPr>
        <w:t>が導入されるかもしれないことを示唆している。</w:t>
      </w:r>
    </w:p>
  </w:footnote>
  <w:footnote w:id="6">
    <w:p w:rsidR="00884630" w:rsidRPr="009373B8" w:rsidRDefault="00884630" w:rsidP="002C2B26">
      <w:pPr>
        <w:pStyle w:val="a8"/>
        <w:ind w:left="210" w:hangingChars="100" w:hanging="210"/>
        <w:rPr>
          <w:sz w:val="22"/>
        </w:rPr>
      </w:pPr>
      <w:r>
        <w:rPr>
          <w:rStyle w:val="aa"/>
        </w:rPr>
        <w:footnoteRef/>
      </w:r>
      <w:r>
        <w:t xml:space="preserve"> </w:t>
      </w:r>
      <w:r>
        <w:rPr>
          <w:rFonts w:hint="eastAsia"/>
        </w:rPr>
        <w:t>さらにこれ以外でも、河崎</w:t>
      </w:r>
      <w:r>
        <w:rPr>
          <w:rFonts w:hint="eastAsia"/>
        </w:rPr>
        <w:t>[2012</w:t>
      </w:r>
      <w:r>
        <w:t>]</w:t>
      </w:r>
      <w:r>
        <w:rPr>
          <w:rFonts w:hint="eastAsia"/>
        </w:rPr>
        <w:t>は、</w:t>
      </w:r>
      <w:r>
        <w:rPr>
          <w:rFonts w:hint="eastAsia"/>
          <w:sz w:val="22"/>
        </w:rPr>
        <w:t>諸外国において「</w:t>
      </w:r>
      <w:r>
        <w:rPr>
          <w:rFonts w:hint="eastAsia"/>
          <w:sz w:val="22"/>
        </w:rPr>
        <w:t>SMEs(</w:t>
      </w:r>
      <w:r>
        <w:rPr>
          <w:rFonts w:hint="eastAsia"/>
          <w:sz w:val="22"/>
        </w:rPr>
        <w:t>中小企業</w:t>
      </w:r>
      <w:r>
        <w:rPr>
          <w:rFonts w:hint="eastAsia"/>
          <w:sz w:val="22"/>
        </w:rPr>
        <w:t>)</w:t>
      </w:r>
      <w:r>
        <w:rPr>
          <w:rFonts w:hint="eastAsia"/>
          <w:sz w:val="22"/>
        </w:rPr>
        <w:t>のための</w:t>
      </w:r>
      <w:r>
        <w:rPr>
          <w:rFonts w:hint="eastAsia"/>
          <w:sz w:val="22"/>
        </w:rPr>
        <w:t>IFRS</w:t>
      </w:r>
      <w:r>
        <w:rPr>
          <w:rFonts w:hint="eastAsia"/>
          <w:sz w:val="22"/>
        </w:rPr>
        <w:t>」</w:t>
      </w:r>
      <w:r>
        <w:rPr>
          <w:rFonts w:hint="eastAsia"/>
          <w:sz w:val="22"/>
        </w:rPr>
        <w:t xml:space="preserve"> (IFRS for Small and Medium-sized Entities</w:t>
      </w:r>
      <w:r>
        <w:rPr>
          <w:rFonts w:hint="eastAsia"/>
          <w:sz w:val="22"/>
        </w:rPr>
        <w:t>；以下、「</w:t>
      </w:r>
      <w:r>
        <w:rPr>
          <w:rFonts w:hint="eastAsia"/>
          <w:sz w:val="22"/>
        </w:rPr>
        <w:t>SME</w:t>
      </w:r>
      <w:r>
        <w:rPr>
          <w:rFonts w:hint="eastAsia"/>
          <w:sz w:val="22"/>
        </w:rPr>
        <w:t>基準」という</w:t>
      </w:r>
      <w:r>
        <w:rPr>
          <w:rFonts w:hint="eastAsia"/>
          <w:sz w:val="22"/>
        </w:rPr>
        <w:t>)</w:t>
      </w:r>
      <w:r>
        <w:rPr>
          <w:rFonts w:hint="eastAsia"/>
          <w:sz w:val="22"/>
        </w:rPr>
        <w:t>が高い関心を持たれている、と述べている</w:t>
      </w:r>
      <w:r>
        <w:rPr>
          <w:rFonts w:hint="eastAsia"/>
          <w:sz w:val="22"/>
        </w:rPr>
        <w:t>(p.54)</w:t>
      </w:r>
      <w:r>
        <w:rPr>
          <w:rFonts w:hint="eastAsia"/>
          <w:sz w:val="22"/>
        </w:rPr>
        <w:t>。</w:t>
      </w:r>
    </w:p>
  </w:footnote>
  <w:footnote w:id="7">
    <w:p w:rsidR="00884630" w:rsidRPr="00C06223" w:rsidRDefault="00884630" w:rsidP="002C2B26">
      <w:pPr>
        <w:pStyle w:val="a8"/>
        <w:ind w:left="210" w:hangingChars="100" w:hanging="210"/>
      </w:pPr>
      <w:r>
        <w:rPr>
          <w:rStyle w:val="aa"/>
        </w:rPr>
        <w:footnoteRef/>
      </w:r>
      <w:r>
        <w:rPr>
          <w:rFonts w:hint="eastAsia"/>
        </w:rPr>
        <w:t xml:space="preserve"> </w:t>
      </w:r>
      <w:r>
        <w:rPr>
          <w:rFonts w:hint="eastAsia"/>
        </w:rPr>
        <w:t>この点について詳しくは、</w:t>
      </w:r>
      <w:r w:rsidRPr="00C06223">
        <w:rPr>
          <w:rFonts w:hint="eastAsia"/>
        </w:rPr>
        <w:t>清水</w:t>
      </w:r>
      <w:r>
        <w:rPr>
          <w:rFonts w:hint="eastAsia"/>
        </w:rPr>
        <w:t>(</w:t>
      </w:r>
      <w:r w:rsidRPr="00C06223">
        <w:rPr>
          <w:rFonts w:hint="eastAsia"/>
        </w:rPr>
        <w:t>[1967]</w:t>
      </w:r>
      <w:r>
        <w:rPr>
          <w:rFonts w:hint="eastAsia"/>
        </w:rPr>
        <w:t>pp.28-29)</w:t>
      </w:r>
      <w:r w:rsidRPr="00C06223">
        <w:rPr>
          <w:rFonts w:hint="eastAsia"/>
        </w:rPr>
        <w:t>、徳島</w:t>
      </w:r>
      <w:r>
        <w:rPr>
          <w:rFonts w:hint="eastAsia"/>
        </w:rPr>
        <w:t>(</w:t>
      </w:r>
      <w:r w:rsidRPr="00C06223">
        <w:rPr>
          <w:rFonts w:hint="eastAsia"/>
        </w:rPr>
        <w:t>[1967]</w:t>
      </w:r>
      <w:r>
        <w:rPr>
          <w:rFonts w:hint="eastAsia"/>
        </w:rPr>
        <w:t>pp.24-27)</w:t>
      </w:r>
      <w:r w:rsidRPr="00C06223">
        <w:rPr>
          <w:rFonts w:hint="eastAsia"/>
        </w:rPr>
        <w:t>、中川</w:t>
      </w:r>
      <w:r>
        <w:rPr>
          <w:rFonts w:hint="eastAsia"/>
        </w:rPr>
        <w:t>(</w:t>
      </w:r>
      <w:r w:rsidRPr="00C06223">
        <w:rPr>
          <w:rFonts w:hint="eastAsia"/>
        </w:rPr>
        <w:t>[1967]</w:t>
      </w:r>
      <w:r>
        <w:rPr>
          <w:rFonts w:hint="eastAsia"/>
        </w:rPr>
        <w:t>pp.33-34)</w:t>
      </w:r>
      <w:r>
        <w:rPr>
          <w:rFonts w:hint="eastAsia"/>
        </w:rPr>
        <w:t>、</w:t>
      </w:r>
      <w:r w:rsidRPr="00C06223">
        <w:rPr>
          <w:rFonts w:hint="eastAsia"/>
        </w:rPr>
        <w:t>松本</w:t>
      </w:r>
      <w:r>
        <w:rPr>
          <w:rFonts w:hint="eastAsia"/>
        </w:rPr>
        <w:t>(</w:t>
      </w:r>
      <w:r w:rsidRPr="00C06223">
        <w:rPr>
          <w:rFonts w:hint="eastAsia"/>
        </w:rPr>
        <w:t>[1967]</w:t>
      </w:r>
      <w:r>
        <w:rPr>
          <w:rFonts w:hint="eastAsia"/>
        </w:rPr>
        <w:t>pp.22-24,pp.27-29)</w:t>
      </w:r>
      <w:r>
        <w:rPr>
          <w:rFonts w:hint="eastAsia"/>
        </w:rPr>
        <w:t>を参照。</w:t>
      </w:r>
    </w:p>
  </w:footnote>
  <w:footnote w:id="8">
    <w:p w:rsidR="00884630" w:rsidRPr="00652CE5" w:rsidRDefault="00884630" w:rsidP="002C2B26">
      <w:pPr>
        <w:pStyle w:val="a8"/>
      </w:pPr>
      <w:r>
        <w:rPr>
          <w:rStyle w:val="aa"/>
        </w:rPr>
        <w:footnoteRef/>
      </w:r>
      <w:r>
        <w:rPr>
          <w:rFonts w:hint="eastAsia"/>
        </w:rPr>
        <w:t xml:space="preserve"> </w:t>
      </w:r>
      <w:r>
        <w:rPr>
          <w:rFonts w:hint="eastAsia"/>
        </w:rPr>
        <w:t>同様の見解として、渡邊</w:t>
      </w:r>
      <w:r>
        <w:rPr>
          <w:rFonts w:hint="eastAsia"/>
        </w:rPr>
        <w:t>[1968]</w:t>
      </w:r>
      <w:r>
        <w:rPr>
          <w:rFonts w:hint="eastAsia"/>
        </w:rPr>
        <w:t>もある。</w:t>
      </w:r>
    </w:p>
  </w:footnote>
  <w:footnote w:id="9">
    <w:p w:rsidR="00884630" w:rsidRDefault="00884630" w:rsidP="002C2B26">
      <w:pPr>
        <w:pStyle w:val="a8"/>
        <w:ind w:left="210" w:hangingChars="100" w:hanging="210"/>
      </w:pPr>
      <w:r>
        <w:rPr>
          <w:rStyle w:val="aa"/>
        </w:rPr>
        <w:footnoteRef/>
      </w:r>
      <w:r>
        <w:t xml:space="preserve"> </w:t>
      </w:r>
      <w:r>
        <w:rPr>
          <w:rFonts w:hint="eastAsia"/>
        </w:rPr>
        <w:t>この点については、公正処理基準の制定に深くかかわった武田昌輔も、武田</w:t>
      </w:r>
      <w:r>
        <w:rPr>
          <w:rFonts w:hint="eastAsia"/>
        </w:rPr>
        <w:t>[2009]</w:t>
      </w:r>
      <w:r>
        <w:rPr>
          <w:rFonts w:hint="eastAsia"/>
        </w:rPr>
        <w:t>において「大変な抵抗がありました」</w:t>
      </w:r>
      <w:r>
        <w:rPr>
          <w:rFonts w:hint="eastAsia"/>
        </w:rPr>
        <w:t>(p.130)</w:t>
      </w:r>
      <w:r>
        <w:rPr>
          <w:rFonts w:hint="eastAsia"/>
        </w:rPr>
        <w:t>と述べていることから、制定は苦難の末に行われたと推察することができる。</w:t>
      </w:r>
    </w:p>
  </w:footnote>
  <w:footnote w:id="10">
    <w:p w:rsidR="00884630" w:rsidRPr="001A1941" w:rsidRDefault="00884630" w:rsidP="001A1941">
      <w:pPr>
        <w:pStyle w:val="a8"/>
        <w:rPr>
          <w:rFonts w:asciiTheme="minorEastAsia" w:hAnsiTheme="minorEastAsia"/>
          <w:bCs/>
          <w:sz w:val="22"/>
        </w:rPr>
      </w:pPr>
      <w:r>
        <w:rPr>
          <w:rStyle w:val="aa"/>
        </w:rPr>
        <w:footnoteRef/>
      </w:r>
      <w:r>
        <w:rPr>
          <w:rFonts w:asciiTheme="minorEastAsia" w:hAnsiTheme="minorEastAsia" w:hint="eastAsia"/>
          <w:sz w:val="22"/>
        </w:rPr>
        <w:t xml:space="preserve"> </w:t>
      </w:r>
      <w:r w:rsidRPr="00872C9E">
        <w:rPr>
          <w:rFonts w:asciiTheme="minorEastAsia" w:hAnsiTheme="minorEastAsia" w:hint="eastAsia"/>
          <w:sz w:val="22"/>
        </w:rPr>
        <w:t>例</w:t>
      </w:r>
      <w:r>
        <w:rPr>
          <w:rFonts w:asciiTheme="minorEastAsia" w:hAnsiTheme="minorEastAsia" w:hint="eastAsia"/>
          <w:sz w:val="22"/>
        </w:rPr>
        <w:t>えば</w:t>
      </w:r>
      <w:r w:rsidRPr="00872C9E">
        <w:rPr>
          <w:rFonts w:asciiTheme="minorEastAsia" w:hAnsiTheme="minorEastAsia" w:hint="eastAsia"/>
          <w:sz w:val="22"/>
        </w:rPr>
        <w:t>、スウェーデンでは</w:t>
      </w:r>
      <w:r w:rsidRPr="00872C9E">
        <w:rPr>
          <w:rFonts w:asciiTheme="minorEastAsia" w:hAnsiTheme="minorEastAsia" w:hint="eastAsia"/>
          <w:bCs/>
          <w:sz w:val="22"/>
        </w:rPr>
        <w:t>会計法</w:t>
      </w:r>
      <w:r w:rsidRPr="00872C9E">
        <w:rPr>
          <w:rFonts w:asciiTheme="minorEastAsia" w:hAnsiTheme="minorEastAsia"/>
          <w:bCs/>
          <w:sz w:val="22"/>
        </w:rPr>
        <w:t>(</w:t>
      </w:r>
      <w:proofErr w:type="spellStart"/>
      <w:r w:rsidRPr="00872C9E">
        <w:rPr>
          <w:rFonts w:asciiTheme="minorEastAsia" w:hAnsiTheme="minorEastAsia"/>
          <w:bCs/>
          <w:sz w:val="22"/>
        </w:rPr>
        <w:t>Bokföringslag</w:t>
      </w:r>
      <w:proofErr w:type="spellEnd"/>
      <w:r w:rsidRPr="00872C9E">
        <w:rPr>
          <w:rFonts w:asciiTheme="minorEastAsia" w:hAnsiTheme="minorEastAsia"/>
          <w:bCs/>
          <w:sz w:val="22"/>
        </w:rPr>
        <w:t xml:space="preserve"> </w:t>
      </w:r>
      <w:r w:rsidRPr="00872C9E">
        <w:rPr>
          <w:rFonts w:asciiTheme="minorEastAsia" w:hAnsiTheme="minorEastAsia"/>
          <w:sz w:val="22"/>
        </w:rPr>
        <w:t>4 kap§2</w:t>
      </w:r>
      <w:r w:rsidRPr="00872C9E">
        <w:rPr>
          <w:rFonts w:asciiTheme="minorEastAsia" w:hAnsiTheme="minorEastAsia"/>
          <w:bCs/>
          <w:sz w:val="22"/>
        </w:rPr>
        <w:t>)</w:t>
      </w:r>
      <w:r>
        <w:rPr>
          <w:rFonts w:asciiTheme="minorEastAsia" w:hAnsiTheme="minorEastAsia" w:hint="eastAsia"/>
          <w:bCs/>
          <w:sz w:val="22"/>
        </w:rPr>
        <w:t>、</w:t>
      </w:r>
      <w:r w:rsidRPr="00872C9E">
        <w:rPr>
          <w:rFonts w:asciiTheme="minorEastAsia" w:hAnsiTheme="minorEastAsia" w:hint="eastAsia"/>
          <w:sz w:val="22"/>
        </w:rPr>
        <w:t>オランダでは民法</w:t>
      </w:r>
      <w:r w:rsidRPr="00872C9E">
        <w:rPr>
          <w:rFonts w:asciiTheme="minorEastAsia" w:hAnsiTheme="minorEastAsia"/>
          <w:sz w:val="22"/>
        </w:rPr>
        <w:t>(Dutch Civil Code Article2:362)</w:t>
      </w:r>
      <w:r>
        <w:rPr>
          <w:rFonts w:asciiTheme="minorEastAsia" w:hAnsiTheme="minorEastAsia" w:hint="eastAsia"/>
          <w:sz w:val="22"/>
        </w:rPr>
        <w:t>、</w:t>
      </w:r>
      <w:r w:rsidRPr="00872C9E">
        <w:rPr>
          <w:rFonts w:asciiTheme="minorEastAsia" w:hAnsiTheme="minorEastAsia" w:hint="eastAsia"/>
          <w:sz w:val="22"/>
        </w:rPr>
        <w:t>スペインでは法人税法</w:t>
      </w:r>
      <w:r w:rsidRPr="00872C9E">
        <w:rPr>
          <w:rFonts w:asciiTheme="minorEastAsia" w:hAnsiTheme="minorEastAsia"/>
          <w:sz w:val="22"/>
        </w:rPr>
        <w:t xml:space="preserve"> (Ley del </w:t>
      </w:r>
      <w:proofErr w:type="spellStart"/>
      <w:r w:rsidRPr="00872C9E">
        <w:rPr>
          <w:rFonts w:asciiTheme="minorEastAsia" w:hAnsiTheme="minorEastAsia"/>
          <w:sz w:val="22"/>
        </w:rPr>
        <w:t>Impuesto</w:t>
      </w:r>
      <w:proofErr w:type="spellEnd"/>
      <w:r w:rsidRPr="00872C9E">
        <w:rPr>
          <w:rFonts w:asciiTheme="minorEastAsia" w:hAnsiTheme="minorEastAsia"/>
          <w:sz w:val="22"/>
        </w:rPr>
        <w:t xml:space="preserve"> </w:t>
      </w:r>
      <w:proofErr w:type="spellStart"/>
      <w:r w:rsidRPr="00872C9E">
        <w:rPr>
          <w:rFonts w:asciiTheme="minorEastAsia" w:hAnsiTheme="minorEastAsia"/>
          <w:sz w:val="22"/>
        </w:rPr>
        <w:t>sobre</w:t>
      </w:r>
      <w:proofErr w:type="spellEnd"/>
      <w:r w:rsidRPr="00872C9E">
        <w:rPr>
          <w:rFonts w:asciiTheme="minorEastAsia" w:hAnsiTheme="minorEastAsia"/>
          <w:sz w:val="22"/>
        </w:rPr>
        <w:t xml:space="preserve"> Sociedades10-3)</w:t>
      </w:r>
      <w:r w:rsidRPr="00872C9E">
        <w:rPr>
          <w:rFonts w:asciiTheme="minorEastAsia" w:hAnsiTheme="minorEastAsia" w:hint="eastAsia"/>
          <w:sz w:val="22"/>
        </w:rPr>
        <w:t>などが根拠条文としてあげられる。</w:t>
      </w:r>
    </w:p>
    <w:p w:rsidR="00884630" w:rsidRPr="007463EF" w:rsidRDefault="00884630" w:rsidP="005F2870">
      <w:pPr>
        <w:pStyle w:val="a8"/>
        <w:rPr>
          <w:shd w:val="pct15" w:color="auto" w:fill="FFFFFF"/>
        </w:rPr>
      </w:pPr>
    </w:p>
  </w:footnote>
  <w:footnote w:id="11">
    <w:p w:rsidR="00884630" w:rsidRPr="005525EA" w:rsidRDefault="00884630" w:rsidP="000F0718">
      <w:pPr>
        <w:pStyle w:val="a8"/>
      </w:pPr>
      <w:r>
        <w:rPr>
          <w:rStyle w:val="aa"/>
        </w:rPr>
        <w:footnoteRef/>
      </w:r>
      <w:r>
        <w:t xml:space="preserve"> </w:t>
      </w:r>
      <w:r>
        <w:rPr>
          <w:rFonts w:hint="eastAsia"/>
        </w:rPr>
        <w:t>この点については、企業会計審議会資料</w:t>
      </w:r>
      <w:r>
        <w:rPr>
          <w:rFonts w:hint="eastAsia"/>
        </w:rPr>
        <w:t>(</w:t>
      </w:r>
      <w:r w:rsidRPr="00DE2DD5">
        <w:t>ht</w:t>
      </w:r>
      <w:r w:rsidRPr="00DE2DD5">
        <w:rPr>
          <w:rFonts w:hint="eastAsia"/>
        </w:rPr>
        <w:t>t</w:t>
      </w:r>
      <w:r w:rsidRPr="00DE2DD5">
        <w:t>p://www.fsa.go.jp/singi/singi_kigyou/siryou/soukai/20120614/06.pdf</w:t>
      </w:r>
      <w:r>
        <w:rPr>
          <w:rFonts w:hint="eastAsia"/>
        </w:rPr>
        <w:t>)</w:t>
      </w:r>
      <w:r>
        <w:rPr>
          <w:rFonts w:hint="eastAsia"/>
        </w:rPr>
        <w:t>を参照。</w:t>
      </w:r>
    </w:p>
  </w:footnote>
  <w:footnote w:id="12">
    <w:p w:rsidR="00884630" w:rsidRPr="009D7983" w:rsidRDefault="00884630" w:rsidP="00D07C83">
      <w:pPr>
        <w:pStyle w:val="a8"/>
        <w:ind w:left="210" w:hangingChars="100" w:hanging="210"/>
      </w:pPr>
      <w:r>
        <w:rPr>
          <w:rStyle w:val="aa"/>
        </w:rPr>
        <w:footnoteRef/>
      </w:r>
      <w:r>
        <w:t xml:space="preserve"> </w:t>
      </w:r>
      <w:r>
        <w:rPr>
          <w:rFonts w:hint="eastAsia"/>
        </w:rPr>
        <w:t>日本公認会計士協会、日本税理士会連合会、日本商工会議所、企業会計基準委員会（</w:t>
      </w:r>
      <w:r>
        <w:rPr>
          <w:rFonts w:hint="eastAsia"/>
        </w:rPr>
        <w:t>ASBJ</w:t>
      </w:r>
      <w:r>
        <w:rPr>
          <w:rFonts w:hint="eastAsia"/>
        </w:rPr>
        <w:t>）である。</w:t>
      </w:r>
    </w:p>
  </w:footnote>
  <w:footnote w:id="13">
    <w:p w:rsidR="00884630" w:rsidRPr="00515FA3" w:rsidRDefault="00884630" w:rsidP="00D07C83">
      <w:pPr>
        <w:pStyle w:val="a8"/>
        <w:ind w:left="210" w:hangingChars="100" w:hanging="210"/>
      </w:pPr>
      <w:r>
        <w:rPr>
          <w:rStyle w:val="aa"/>
        </w:rPr>
        <w:footnoteRef/>
      </w:r>
      <w:r>
        <w:t xml:space="preserve"> </w:t>
      </w:r>
      <w:r>
        <w:rPr>
          <w:rFonts w:hint="eastAsia"/>
        </w:rPr>
        <w:t>トップダウン・アプローチとは、</w:t>
      </w:r>
      <w:r w:rsidRPr="009D7983">
        <w:rPr>
          <w:rFonts w:hint="eastAsia"/>
          <w:sz w:val="22"/>
        </w:rPr>
        <w:t>大企業向けに作られた企業会計基準の要約・簡便化によって基準を形成する</w:t>
      </w:r>
      <w:r>
        <w:rPr>
          <w:rFonts w:hint="eastAsia"/>
          <w:sz w:val="22"/>
        </w:rPr>
        <w:t>方式のことである。</w:t>
      </w:r>
    </w:p>
  </w:footnote>
  <w:footnote w:id="14">
    <w:p w:rsidR="00884630" w:rsidRPr="003C5AE8" w:rsidRDefault="00884630" w:rsidP="00DC4641">
      <w:pPr>
        <w:pStyle w:val="a8"/>
        <w:ind w:left="210" w:hangingChars="100" w:hanging="210"/>
      </w:pPr>
      <w:r>
        <w:rPr>
          <w:rStyle w:val="aa"/>
        </w:rPr>
        <w:footnoteRef/>
      </w:r>
      <w:r>
        <w:rPr>
          <w:rFonts w:hint="eastAsia"/>
          <w:sz w:val="22"/>
        </w:rPr>
        <w:t xml:space="preserve"> </w:t>
      </w:r>
      <w:r>
        <w:rPr>
          <w:rFonts w:hint="eastAsia"/>
          <w:sz w:val="22"/>
        </w:rPr>
        <w:t>ボトムアップ・アプローチとは、</w:t>
      </w:r>
      <w:r w:rsidRPr="009D7983">
        <w:rPr>
          <w:rFonts w:hint="eastAsia"/>
          <w:sz w:val="22"/>
        </w:rPr>
        <w:t>中小企業の属性に則して積上方式で基準を形成する</w:t>
      </w:r>
      <w:r>
        <w:rPr>
          <w:rFonts w:hint="eastAsia"/>
          <w:sz w:val="22"/>
        </w:rPr>
        <w:t>方式のことである。</w:t>
      </w:r>
    </w:p>
  </w:footnote>
  <w:footnote w:id="15">
    <w:p w:rsidR="00884630" w:rsidRDefault="00884630" w:rsidP="00DB266B">
      <w:pPr>
        <w:pStyle w:val="a8"/>
      </w:pPr>
      <w:r>
        <w:rPr>
          <w:rStyle w:val="aa"/>
        </w:rPr>
        <w:footnoteRef/>
      </w:r>
      <w:r>
        <w:t xml:space="preserve"> </w:t>
      </w:r>
      <w:r>
        <w:rPr>
          <w:rFonts w:hint="eastAsia"/>
        </w:rPr>
        <w:t>詳しくは、坂本</w:t>
      </w:r>
      <w:r>
        <w:rPr>
          <w:rFonts w:hint="eastAsia"/>
        </w:rPr>
        <w:t>([2010],p.127)</w:t>
      </w:r>
      <w:r>
        <w:rPr>
          <w:rFonts w:hint="eastAsia"/>
        </w:rPr>
        <w:t>を参照。</w:t>
      </w:r>
    </w:p>
  </w:footnote>
  <w:footnote w:id="16">
    <w:p w:rsidR="00884630" w:rsidRPr="0044369A" w:rsidRDefault="00884630" w:rsidP="00996BE1">
      <w:pPr>
        <w:pStyle w:val="ab"/>
        <w:ind w:left="210" w:hangingChars="100" w:hanging="210"/>
        <w:rPr>
          <w:szCs w:val="21"/>
          <w:shd w:val="clear" w:color="auto" w:fill="FFFFFF"/>
        </w:rPr>
      </w:pPr>
      <w:r>
        <w:rPr>
          <w:rStyle w:val="aa"/>
        </w:rPr>
        <w:footnoteRef/>
      </w:r>
      <w:r>
        <w:rPr>
          <w:rFonts w:hint="eastAsia"/>
          <w:szCs w:val="21"/>
          <w:shd w:val="clear" w:color="auto" w:fill="FFFFFF"/>
        </w:rPr>
        <w:t xml:space="preserve"> </w:t>
      </w:r>
      <w:r>
        <w:rPr>
          <w:rFonts w:hint="eastAsia"/>
          <w:szCs w:val="21"/>
          <w:shd w:val="clear" w:color="auto" w:fill="FFFFFF"/>
        </w:rPr>
        <w:t>金融庁ホームページ「</w:t>
      </w:r>
      <w:r w:rsidRPr="004E5AF1">
        <w:rPr>
          <w:rFonts w:hint="eastAsia"/>
          <w:szCs w:val="21"/>
          <w:shd w:val="clear" w:color="auto" w:fill="FFFFFF"/>
        </w:rPr>
        <w:t>企業会計審議会総会・企画調整部会合同会議</w:t>
      </w:r>
      <w:r>
        <w:rPr>
          <w:rFonts w:hint="eastAsia"/>
          <w:szCs w:val="21"/>
          <w:shd w:val="clear" w:color="auto" w:fill="FFFFFF"/>
        </w:rPr>
        <w:t>議事録」</w:t>
      </w:r>
      <w:r w:rsidRPr="004E5AF1">
        <w:rPr>
          <w:rFonts w:hint="eastAsia"/>
          <w:szCs w:val="21"/>
          <w:shd w:val="clear" w:color="auto" w:fill="FFFFFF"/>
        </w:rPr>
        <w:t>2012</w:t>
      </w:r>
      <w:r w:rsidRPr="004E5AF1">
        <w:rPr>
          <w:rFonts w:hint="eastAsia"/>
          <w:szCs w:val="21"/>
          <w:shd w:val="clear" w:color="auto" w:fill="FFFFFF"/>
        </w:rPr>
        <w:t>年</w:t>
      </w:r>
      <w:r w:rsidRPr="004E5AF1">
        <w:rPr>
          <w:rFonts w:hint="eastAsia"/>
          <w:szCs w:val="21"/>
          <w:shd w:val="clear" w:color="auto" w:fill="FFFFFF"/>
        </w:rPr>
        <w:t>3</w:t>
      </w:r>
      <w:r w:rsidRPr="004E5AF1">
        <w:rPr>
          <w:rFonts w:hint="eastAsia"/>
          <w:szCs w:val="21"/>
          <w:shd w:val="clear" w:color="auto" w:fill="FFFFFF"/>
        </w:rPr>
        <w:t>月</w:t>
      </w:r>
      <w:r w:rsidRPr="004E5AF1">
        <w:rPr>
          <w:rFonts w:hint="eastAsia"/>
          <w:szCs w:val="21"/>
          <w:shd w:val="clear" w:color="auto" w:fill="FFFFFF"/>
        </w:rPr>
        <w:t>29</w:t>
      </w:r>
      <w:r w:rsidRPr="004E5AF1">
        <w:rPr>
          <w:rFonts w:hint="eastAsia"/>
          <w:szCs w:val="21"/>
          <w:shd w:val="clear" w:color="auto" w:fill="FFFFFF"/>
        </w:rPr>
        <w:t>日河崎</w:t>
      </w:r>
      <w:r>
        <w:rPr>
          <w:rFonts w:hint="eastAsia"/>
          <w:szCs w:val="21"/>
          <w:shd w:val="clear" w:color="auto" w:fill="FFFFFF"/>
        </w:rPr>
        <w:t>照行</w:t>
      </w:r>
      <w:r w:rsidRPr="004E5AF1">
        <w:rPr>
          <w:rFonts w:hint="eastAsia"/>
          <w:szCs w:val="21"/>
          <w:shd w:val="clear" w:color="auto" w:fill="FFFFFF"/>
        </w:rPr>
        <w:t>委員</w:t>
      </w:r>
      <w:r>
        <w:rPr>
          <w:rFonts w:hint="eastAsia"/>
          <w:szCs w:val="21"/>
          <w:shd w:val="clear" w:color="auto" w:fill="FFFFFF"/>
        </w:rPr>
        <w:t>の発言（</w:t>
      </w:r>
      <w:r w:rsidRPr="000C314D">
        <w:t>http://www.fsa.go.jp/singi/singi_kigyou/gijiroku/soukai/20120329.html</w:t>
      </w:r>
      <w:r>
        <w:rPr>
          <w:rFonts w:hint="eastAsia"/>
          <w:szCs w:val="21"/>
          <w:shd w:val="clear" w:color="auto" w:fill="FFFFFF"/>
        </w:rPr>
        <w:t>）を参照。</w:t>
      </w:r>
    </w:p>
  </w:footnote>
  <w:footnote w:id="17">
    <w:p w:rsidR="00884630" w:rsidRPr="00803B5E" w:rsidRDefault="00884630" w:rsidP="0044369A">
      <w:pPr>
        <w:pStyle w:val="a8"/>
        <w:ind w:left="210" w:hangingChars="100" w:hanging="210"/>
      </w:pPr>
      <w:r w:rsidRPr="00803B5E">
        <w:rPr>
          <w:rStyle w:val="aa"/>
        </w:rPr>
        <w:footnoteRef/>
      </w:r>
      <w:r>
        <w:rPr>
          <w:rFonts w:hint="eastAsia"/>
        </w:rPr>
        <w:t xml:space="preserve"> </w:t>
      </w:r>
      <w:r w:rsidRPr="00803B5E">
        <w:rPr>
          <w:rFonts w:hint="eastAsia"/>
        </w:rPr>
        <w:t>平成</w:t>
      </w:r>
      <w:r w:rsidRPr="00803B5E">
        <w:rPr>
          <w:rFonts w:hint="eastAsia"/>
        </w:rPr>
        <w:t>20</w:t>
      </w:r>
      <w:r w:rsidRPr="00803B5E">
        <w:rPr>
          <w:rFonts w:hint="eastAsia"/>
        </w:rPr>
        <w:t>年</w:t>
      </w:r>
      <w:r w:rsidRPr="00803B5E">
        <w:rPr>
          <w:rFonts w:hint="eastAsia"/>
        </w:rPr>
        <w:t>1</w:t>
      </w:r>
      <w:r w:rsidRPr="00803B5E">
        <w:rPr>
          <w:rFonts w:hint="eastAsia"/>
        </w:rPr>
        <w:t>月</w:t>
      </w:r>
      <w:r w:rsidRPr="00803B5E">
        <w:rPr>
          <w:rFonts w:hint="eastAsia"/>
        </w:rPr>
        <w:t>31</w:t>
      </w:r>
      <w:r w:rsidRPr="00803B5E">
        <w:rPr>
          <w:rFonts w:hint="eastAsia"/>
        </w:rPr>
        <w:t>日に広島高等裁判所岡山支部の判例による。「脱税協力金は・・・公正処理基準に反する処理により法人税を免れるための費用として損金の額に算入することはできないものと解すべ</w:t>
      </w:r>
      <w:r>
        <w:rPr>
          <w:rFonts w:hint="eastAsia"/>
        </w:rPr>
        <w:t>きであり、脱税協力金のような支出については、従来から法人税法</w:t>
      </w:r>
      <w:r>
        <w:rPr>
          <w:rFonts w:hint="eastAsia"/>
        </w:rPr>
        <w:t>22</w:t>
      </w:r>
      <w:r>
        <w:rPr>
          <w:rFonts w:hint="eastAsia"/>
        </w:rPr>
        <w:t>条</w:t>
      </w:r>
      <w:r>
        <w:rPr>
          <w:rFonts w:hint="eastAsia"/>
        </w:rPr>
        <w:t>4</w:t>
      </w:r>
      <w:r w:rsidRPr="00803B5E">
        <w:rPr>
          <w:rFonts w:hint="eastAsia"/>
        </w:rPr>
        <w:t>項等により損金不算入</w:t>
      </w:r>
      <w:r>
        <w:rPr>
          <w:rFonts w:hint="eastAsia"/>
        </w:rPr>
        <w:t>の取扱いがされてきたところ、この取扱いを明確化したのが、平成</w:t>
      </w:r>
      <w:r>
        <w:rPr>
          <w:rFonts w:hint="eastAsia"/>
        </w:rPr>
        <w:t>18</w:t>
      </w:r>
      <w:r>
        <w:rPr>
          <w:rFonts w:hint="eastAsia"/>
        </w:rPr>
        <w:t>年法律第</w:t>
      </w:r>
      <w:r>
        <w:rPr>
          <w:rFonts w:hint="eastAsia"/>
        </w:rPr>
        <w:t>10</w:t>
      </w:r>
      <w:r>
        <w:rPr>
          <w:rFonts w:hint="eastAsia"/>
        </w:rPr>
        <w:t>号によって改正された法人税法</w:t>
      </w:r>
      <w:r>
        <w:rPr>
          <w:rFonts w:hint="eastAsia"/>
        </w:rPr>
        <w:t>55</w:t>
      </w:r>
      <w:r w:rsidRPr="00803B5E">
        <w:rPr>
          <w:rFonts w:hint="eastAsia"/>
        </w:rPr>
        <w:t>条である。」としており、法人税法</w:t>
      </w:r>
      <w:r w:rsidRPr="00803B5E">
        <w:rPr>
          <w:rFonts w:hint="eastAsia"/>
        </w:rPr>
        <w:t>22</w:t>
      </w:r>
      <w:r w:rsidRPr="00803B5E">
        <w:rPr>
          <w:rFonts w:hint="eastAsia"/>
        </w:rPr>
        <w:t>条</w:t>
      </w:r>
      <w:r w:rsidRPr="00803B5E">
        <w:rPr>
          <w:rFonts w:hint="eastAsia"/>
        </w:rPr>
        <w:t>4</w:t>
      </w:r>
      <w:r>
        <w:rPr>
          <w:rFonts w:hint="eastAsia"/>
        </w:rPr>
        <w:t>項等により損金不算入とされてきた取</w:t>
      </w:r>
      <w:r w:rsidRPr="00803B5E">
        <w:rPr>
          <w:rFonts w:hint="eastAsia"/>
        </w:rPr>
        <w:t>扱いを明確化した。</w:t>
      </w:r>
    </w:p>
  </w:footnote>
  <w:footnote w:id="18">
    <w:p w:rsidR="00884630" w:rsidRPr="00614835" w:rsidRDefault="00884630" w:rsidP="0044369A">
      <w:pPr>
        <w:pStyle w:val="a8"/>
        <w:ind w:left="210" w:hangingChars="100" w:hanging="210"/>
      </w:pPr>
      <w:r>
        <w:rPr>
          <w:rStyle w:val="aa"/>
        </w:rPr>
        <w:footnoteRef/>
      </w:r>
      <w:r>
        <w:rPr>
          <w:rFonts w:hint="eastAsia"/>
        </w:rPr>
        <w:t xml:space="preserve"> </w:t>
      </w:r>
      <w:r>
        <w:rPr>
          <w:rFonts w:hint="eastAsia"/>
        </w:rPr>
        <w:t>公正処理基準と認められなかった場合の課税上の対応として「</w:t>
      </w:r>
      <w:r w:rsidRPr="00614835">
        <w:rPr>
          <w:rFonts w:hint="eastAsia"/>
        </w:rPr>
        <w:t>課税上、選択された会計方法が適切でないと判断された場合、残された会計方法からの選択は、少なくとも課税処分においては、課税庁が行うことになる。</w:t>
      </w:r>
      <w:r>
        <w:rPr>
          <w:rFonts w:hint="eastAsia"/>
        </w:rPr>
        <w:t>」</w:t>
      </w:r>
      <w:r>
        <w:rPr>
          <w:rFonts w:hint="eastAsia"/>
        </w:rPr>
        <w:t>(</w:t>
      </w:r>
      <w:r>
        <w:rPr>
          <w:rFonts w:hint="eastAsia"/>
          <w:lang w:eastAsia="zh-TW"/>
        </w:rPr>
        <w:t>岡村</w:t>
      </w:r>
      <w:r>
        <w:rPr>
          <w:rFonts w:hint="eastAsia"/>
          <w:lang w:eastAsia="zh-TW"/>
        </w:rPr>
        <w:t>[2007],</w:t>
      </w:r>
      <w:r>
        <w:rPr>
          <w:rFonts w:hint="eastAsia"/>
        </w:rPr>
        <w:t>p.</w:t>
      </w:r>
      <w:r>
        <w:rPr>
          <w:rFonts w:hint="eastAsia"/>
          <w:lang w:eastAsia="zh-TW"/>
        </w:rPr>
        <w:t>39</w:t>
      </w:r>
      <w:r>
        <w:rPr>
          <w:rFonts w:hint="eastAsia"/>
        </w:rPr>
        <w:t>)</w:t>
      </w:r>
      <w:r>
        <w:rPr>
          <w:rFonts w:hint="eastAsia"/>
        </w:rPr>
        <w:t>とある。</w:t>
      </w:r>
    </w:p>
  </w:footnote>
  <w:footnote w:id="19">
    <w:p w:rsidR="00884630" w:rsidRDefault="00884630" w:rsidP="00DB266B">
      <w:pPr>
        <w:pStyle w:val="a8"/>
      </w:pPr>
      <w:r>
        <w:rPr>
          <w:rStyle w:val="aa"/>
        </w:rPr>
        <w:footnoteRef/>
      </w:r>
      <w:r>
        <w:t xml:space="preserve"> </w:t>
      </w:r>
      <w:r>
        <w:rPr>
          <w:rFonts w:hint="eastAsia"/>
        </w:rPr>
        <w:t>この点については原</w:t>
      </w:r>
      <w:r>
        <w:rPr>
          <w:rFonts w:hint="eastAsia"/>
        </w:rPr>
        <w:t>([2008],p.247)</w:t>
      </w:r>
      <w:r>
        <w:rPr>
          <w:rFonts w:hint="eastAsia"/>
        </w:rPr>
        <w:t>を参照。</w:t>
      </w:r>
    </w:p>
  </w:footnote>
  <w:footnote w:id="20">
    <w:p w:rsidR="00884630" w:rsidRDefault="00884630" w:rsidP="00D252EA">
      <w:pPr>
        <w:pStyle w:val="a8"/>
        <w:ind w:left="105" w:hangingChars="50" w:hanging="105"/>
      </w:pPr>
      <w:r>
        <w:rPr>
          <w:rStyle w:val="aa"/>
        </w:rPr>
        <w:footnoteRef/>
      </w:r>
      <w:r>
        <w:t xml:space="preserve"> </w:t>
      </w:r>
      <w:r w:rsidRPr="005D6170">
        <w:rPr>
          <w:rFonts w:hint="eastAsia"/>
        </w:rPr>
        <w:t>ASBJ</w:t>
      </w:r>
      <w:r w:rsidRPr="005D6170">
        <w:rPr>
          <w:rFonts w:hint="eastAsia"/>
        </w:rPr>
        <w:t>は</w:t>
      </w:r>
      <w:r>
        <w:rPr>
          <w:rFonts w:hint="eastAsia"/>
        </w:rPr>
        <w:t>平成</w:t>
      </w:r>
      <w:r>
        <w:rPr>
          <w:rFonts w:hint="eastAsia"/>
        </w:rPr>
        <w:t>19 (</w:t>
      </w:r>
      <w:r w:rsidRPr="005D6170">
        <w:rPr>
          <w:rFonts w:hint="eastAsia"/>
        </w:rPr>
        <w:t>2007</w:t>
      </w:r>
      <w:r>
        <w:rPr>
          <w:rFonts w:hint="eastAsia"/>
        </w:rPr>
        <w:t>)</w:t>
      </w:r>
      <w:r w:rsidRPr="005D6170">
        <w:rPr>
          <w:rFonts w:hint="eastAsia"/>
        </w:rPr>
        <w:t>年</w:t>
      </w:r>
      <w:r w:rsidRPr="005D6170">
        <w:rPr>
          <w:rFonts w:hint="eastAsia"/>
        </w:rPr>
        <w:t>12</w:t>
      </w:r>
      <w:r w:rsidRPr="005D6170">
        <w:rPr>
          <w:rFonts w:hint="eastAsia"/>
        </w:rPr>
        <w:t>月に、基準</w:t>
      </w:r>
      <w:r w:rsidRPr="005D6170">
        <w:rPr>
          <w:rFonts w:hint="eastAsia"/>
        </w:rPr>
        <w:t>15</w:t>
      </w:r>
      <w:r w:rsidRPr="005D6170">
        <w:rPr>
          <w:rFonts w:hint="eastAsia"/>
        </w:rPr>
        <w:t>号「工事契約に関する会計基準」指針</w:t>
      </w:r>
      <w:r w:rsidRPr="005D6170">
        <w:rPr>
          <w:rFonts w:hint="eastAsia"/>
        </w:rPr>
        <w:t>18</w:t>
      </w:r>
      <w:r>
        <w:rPr>
          <w:rFonts w:hint="eastAsia"/>
        </w:rPr>
        <w:t>号「工事契約に関する会計基準の適用</w:t>
      </w:r>
      <w:r w:rsidRPr="005D6170">
        <w:rPr>
          <w:rFonts w:hint="eastAsia"/>
        </w:rPr>
        <w:t>指針」を公表した。</w:t>
      </w:r>
    </w:p>
  </w:footnote>
  <w:footnote w:id="21">
    <w:p w:rsidR="00884630" w:rsidRDefault="00884630" w:rsidP="002C2B26">
      <w:pPr>
        <w:pStyle w:val="a8"/>
        <w:ind w:left="210" w:hangingChars="100" w:hanging="210"/>
      </w:pPr>
      <w:r>
        <w:rPr>
          <w:rStyle w:val="aa"/>
        </w:rPr>
        <w:footnoteRef/>
      </w:r>
      <w:r>
        <w:rPr>
          <w:rFonts w:hint="eastAsia"/>
        </w:rPr>
        <w:t xml:space="preserve"> </w:t>
      </w:r>
      <w:r w:rsidRPr="005D6170">
        <w:rPr>
          <w:rFonts w:hint="eastAsia"/>
        </w:rPr>
        <w:t>拡充措置は①工事進行基準の対象にソフトウェアを追加</w:t>
      </w:r>
      <w:r>
        <w:rPr>
          <w:rFonts w:hint="eastAsia"/>
        </w:rPr>
        <w:t>、</w:t>
      </w:r>
      <w:r w:rsidRPr="005D6170">
        <w:rPr>
          <w:rFonts w:hint="eastAsia"/>
        </w:rPr>
        <w:t>②工事進行基準が強制される長期大規模工事の範囲の緩和</w:t>
      </w:r>
      <w:r>
        <w:rPr>
          <w:rFonts w:hint="eastAsia"/>
        </w:rPr>
        <w:t>、</w:t>
      </w:r>
      <w:r w:rsidRPr="005D6170">
        <w:rPr>
          <w:rFonts w:hint="eastAsia"/>
        </w:rPr>
        <w:t>③長期大規模工事以外の工事請負で、工事進行基準が選択適用で</w:t>
      </w:r>
      <w:r>
        <w:rPr>
          <w:rFonts w:hint="eastAsia"/>
        </w:rPr>
        <w:t>きる工事請負に損失が生じると見込まれる工事もその対象とする、</w:t>
      </w:r>
      <w:r w:rsidRPr="005D6170">
        <w:rPr>
          <w:rFonts w:hint="eastAsia"/>
        </w:rPr>
        <w:t>の</w:t>
      </w:r>
      <w:r w:rsidRPr="005D6170">
        <w:rPr>
          <w:rFonts w:hint="eastAsia"/>
        </w:rPr>
        <w:t>3</w:t>
      </w:r>
      <w:r w:rsidRPr="005D6170">
        <w:rPr>
          <w:rFonts w:hint="eastAsia"/>
        </w:rPr>
        <w:t>項目である。詳細は日本公認会計士協会</w:t>
      </w:r>
      <w:r>
        <w:rPr>
          <w:rFonts w:hint="eastAsia"/>
        </w:rPr>
        <w:t>(</w:t>
      </w:r>
      <w:r w:rsidRPr="005D6170">
        <w:rPr>
          <w:rFonts w:hint="eastAsia"/>
        </w:rPr>
        <w:t>[2010]</w:t>
      </w:r>
      <w:r>
        <w:rPr>
          <w:rFonts w:hint="eastAsia"/>
        </w:rPr>
        <w:t>,</w:t>
      </w:r>
      <w:r w:rsidRPr="005D6170">
        <w:rPr>
          <w:rFonts w:hint="eastAsia"/>
        </w:rPr>
        <w:t>pp.13-17,40</w:t>
      </w:r>
      <w:r>
        <w:rPr>
          <w:rFonts w:hint="eastAsia"/>
        </w:rPr>
        <w:t>)</w:t>
      </w:r>
      <w:r w:rsidRPr="005D6170">
        <w:rPr>
          <w:rFonts w:hint="eastAsia"/>
        </w:rPr>
        <w:t>を参照。</w:t>
      </w:r>
    </w:p>
  </w:footnote>
  <w:footnote w:id="22">
    <w:p w:rsidR="00884630" w:rsidRPr="00F55650" w:rsidRDefault="00884630" w:rsidP="00413C37">
      <w:pPr>
        <w:pStyle w:val="a8"/>
        <w:ind w:left="210" w:hangingChars="100" w:hanging="210"/>
        <w:rPr>
          <w:szCs w:val="21"/>
        </w:rPr>
      </w:pPr>
      <w:r w:rsidRPr="00F55650">
        <w:rPr>
          <w:rStyle w:val="aa"/>
          <w:szCs w:val="21"/>
        </w:rPr>
        <w:footnoteRef/>
      </w:r>
      <w:r w:rsidRPr="00F55650">
        <w:rPr>
          <w:rFonts w:hint="eastAsia"/>
          <w:szCs w:val="21"/>
        </w:rPr>
        <w:t xml:space="preserve"> </w:t>
      </w:r>
      <w:r w:rsidRPr="00F55650">
        <w:rPr>
          <w:rFonts w:hint="eastAsia"/>
          <w:szCs w:val="21"/>
        </w:rPr>
        <w:t>一方で、コンバージェンスによって公正処理基準に変更が生じても、実体規定である別段の定めが変わるべきではないと判断するならば、法人税法の規定は維持されることになる。この場合①確認規定から③例外規定へと変更する。この点については、日本租税研究協会・税務会計研究会</w:t>
      </w:r>
      <w:r w:rsidRPr="00F55650">
        <w:rPr>
          <w:rFonts w:hint="eastAsia"/>
          <w:szCs w:val="21"/>
        </w:rPr>
        <w:t>([2010],pp.12-13)</w:t>
      </w:r>
      <w:r w:rsidRPr="00F55650">
        <w:rPr>
          <w:rFonts w:hint="eastAsia"/>
          <w:szCs w:val="21"/>
        </w:rPr>
        <w:t>を参照。</w:t>
      </w:r>
    </w:p>
  </w:footnote>
  <w:footnote w:id="23">
    <w:p w:rsidR="00884630" w:rsidRPr="00F55650" w:rsidRDefault="00884630" w:rsidP="00413C37">
      <w:pPr>
        <w:pStyle w:val="a8"/>
        <w:rPr>
          <w:szCs w:val="21"/>
        </w:rPr>
      </w:pPr>
      <w:r w:rsidRPr="00F55650">
        <w:rPr>
          <w:rStyle w:val="aa"/>
          <w:szCs w:val="21"/>
        </w:rPr>
        <w:footnoteRef/>
      </w:r>
      <w:r w:rsidRPr="00F55650">
        <w:rPr>
          <w:rFonts w:hint="eastAsia"/>
          <w:szCs w:val="21"/>
        </w:rPr>
        <w:t xml:space="preserve"> </w:t>
      </w:r>
      <w:r w:rsidRPr="00F55650">
        <w:rPr>
          <w:rFonts w:hint="eastAsia"/>
          <w:szCs w:val="21"/>
        </w:rPr>
        <w:t>平成</w:t>
      </w:r>
      <w:r w:rsidRPr="00F55650">
        <w:rPr>
          <w:rFonts w:hint="eastAsia"/>
          <w:szCs w:val="21"/>
        </w:rPr>
        <w:t>19 (2007)</w:t>
      </w:r>
      <w:r w:rsidRPr="00F55650">
        <w:rPr>
          <w:rFonts w:hint="eastAsia"/>
          <w:szCs w:val="21"/>
        </w:rPr>
        <w:t>年度税制改正では、所有権移転外ファイナンス・リース取引、棚卸資</w:t>
      </w:r>
    </w:p>
    <w:p w:rsidR="00884630" w:rsidRPr="00F55650" w:rsidRDefault="00884630" w:rsidP="00413C37">
      <w:pPr>
        <w:pStyle w:val="a8"/>
        <w:ind w:leftChars="100" w:left="210"/>
        <w:rPr>
          <w:szCs w:val="21"/>
        </w:rPr>
      </w:pPr>
      <w:r w:rsidRPr="00F55650">
        <w:rPr>
          <w:rFonts w:hint="eastAsia"/>
          <w:szCs w:val="21"/>
        </w:rPr>
        <w:t>産の期末評価、短期売買商品の評価制度、繰延資産、社債発行差金に相当する額の償却原価法について変更された。平成</w:t>
      </w:r>
      <w:r w:rsidRPr="00F55650">
        <w:rPr>
          <w:rFonts w:hint="eastAsia"/>
          <w:szCs w:val="21"/>
        </w:rPr>
        <w:t>20 (2008)</w:t>
      </w:r>
      <w:r w:rsidRPr="00F55650">
        <w:rPr>
          <w:rFonts w:hint="eastAsia"/>
          <w:szCs w:val="21"/>
        </w:rPr>
        <w:t>年度には工事契約、平成</w:t>
      </w:r>
      <w:r w:rsidRPr="00F55650">
        <w:rPr>
          <w:rFonts w:hint="eastAsia"/>
          <w:szCs w:val="21"/>
        </w:rPr>
        <w:t>21 (2009)</w:t>
      </w:r>
      <w:r w:rsidRPr="00F55650">
        <w:rPr>
          <w:rFonts w:hint="eastAsia"/>
          <w:szCs w:val="21"/>
        </w:rPr>
        <w:t>年度には再度棚卸資産、そして平成</w:t>
      </w:r>
      <w:r w:rsidRPr="00F55650">
        <w:rPr>
          <w:rFonts w:hint="eastAsia"/>
          <w:szCs w:val="21"/>
        </w:rPr>
        <w:t>23 (2011)</w:t>
      </w:r>
      <w:r w:rsidRPr="00F55650">
        <w:rPr>
          <w:rFonts w:hint="eastAsia"/>
          <w:szCs w:val="21"/>
        </w:rPr>
        <w:t>年度には陳腐化償却制度の廃止と耐用年数の短縮特例について変更されている。</w:t>
      </w:r>
    </w:p>
  </w:footnote>
  <w:footnote w:id="24">
    <w:p w:rsidR="00884630" w:rsidRDefault="00884630" w:rsidP="00413C37">
      <w:pPr>
        <w:pStyle w:val="a8"/>
        <w:ind w:left="210" w:hangingChars="100" w:hanging="210"/>
      </w:pPr>
      <w:r>
        <w:rPr>
          <w:rStyle w:val="aa"/>
        </w:rPr>
        <w:footnoteRef/>
      </w:r>
      <w:r>
        <w:rPr>
          <w:rFonts w:hint="eastAsia"/>
        </w:rPr>
        <w:t xml:space="preserve"> </w:t>
      </w:r>
      <w:r>
        <w:rPr>
          <w:rFonts w:hint="eastAsia"/>
        </w:rPr>
        <w:t>平成</w:t>
      </w:r>
      <w:r>
        <w:rPr>
          <w:rFonts w:hint="eastAsia"/>
        </w:rPr>
        <w:t>12 (2000)</w:t>
      </w:r>
      <w:r>
        <w:rPr>
          <w:rFonts w:hint="eastAsia"/>
        </w:rPr>
        <w:t>年度の金融商品取引税制や平成</w:t>
      </w:r>
      <w:r>
        <w:rPr>
          <w:rFonts w:hint="eastAsia"/>
        </w:rPr>
        <w:t>19 (2007)</w:t>
      </w:r>
      <w:r>
        <w:rPr>
          <w:rFonts w:hint="eastAsia"/>
        </w:rPr>
        <w:t>年度のリース取引税制がこれに当たる。詳しくは成道</w:t>
      </w:r>
      <w:r>
        <w:rPr>
          <w:rFonts w:hint="eastAsia"/>
        </w:rPr>
        <w:t>([2010],p.66)</w:t>
      </w:r>
      <w:r>
        <w:rPr>
          <w:rFonts w:hint="eastAsia"/>
        </w:rPr>
        <w:t>を参照。</w:t>
      </w:r>
    </w:p>
  </w:footnote>
  <w:footnote w:id="25">
    <w:p w:rsidR="00884630" w:rsidRPr="00165D1F" w:rsidRDefault="00884630" w:rsidP="002C2B26">
      <w:pPr>
        <w:pStyle w:val="a8"/>
        <w:ind w:left="210" w:hangingChars="100" w:hanging="210"/>
      </w:pPr>
      <w:r>
        <w:rPr>
          <w:rStyle w:val="aa"/>
        </w:rPr>
        <w:footnoteRef/>
      </w:r>
      <w:r>
        <w:t xml:space="preserve"> </w:t>
      </w:r>
      <w:r>
        <w:rPr>
          <w:rFonts w:hint="eastAsia"/>
        </w:rPr>
        <w:t>実際に法人税法本法のページ数を比較してみると、平成</w:t>
      </w:r>
      <w:r>
        <w:rPr>
          <w:rFonts w:hint="eastAsia"/>
        </w:rPr>
        <w:t>7(1995)</w:t>
      </w:r>
      <w:r>
        <w:rPr>
          <w:rFonts w:hint="eastAsia"/>
        </w:rPr>
        <w:t>年度は</w:t>
      </w:r>
      <w:r>
        <w:rPr>
          <w:rFonts w:hint="eastAsia"/>
        </w:rPr>
        <w:t>60</w:t>
      </w:r>
      <w:r>
        <w:rPr>
          <w:rFonts w:hint="eastAsia"/>
        </w:rPr>
        <w:t>頁、平成</w:t>
      </w:r>
      <w:r>
        <w:rPr>
          <w:rFonts w:hint="eastAsia"/>
        </w:rPr>
        <w:t>23(2011)</w:t>
      </w:r>
      <w:r>
        <w:rPr>
          <w:rFonts w:hint="eastAsia"/>
        </w:rPr>
        <w:t>年度は</w:t>
      </w:r>
      <w:r>
        <w:rPr>
          <w:rFonts w:hint="eastAsia"/>
        </w:rPr>
        <w:t>169</w:t>
      </w:r>
      <w:r>
        <w:rPr>
          <w:rFonts w:hint="eastAsia"/>
        </w:rPr>
        <w:t>頁と、小委員会報告にて乖離の方針が示される直前と、その後税制改正が頻繁に行われるようになってからの直近とでは分量が</w:t>
      </w:r>
      <w:r>
        <w:rPr>
          <w:rFonts w:hint="eastAsia"/>
        </w:rPr>
        <w:t>3</w:t>
      </w:r>
      <w:r>
        <w:rPr>
          <w:rFonts w:hint="eastAsia"/>
        </w:rPr>
        <w:t>倍近くに増加していることが明らかである。</w:t>
      </w:r>
    </w:p>
  </w:footnote>
  <w:footnote w:id="26">
    <w:p w:rsidR="00884630" w:rsidRPr="00C64B3B" w:rsidRDefault="00884630" w:rsidP="00413C37">
      <w:pPr>
        <w:pStyle w:val="a8"/>
      </w:pPr>
      <w:r>
        <w:rPr>
          <w:rStyle w:val="aa"/>
        </w:rPr>
        <w:footnoteRef/>
      </w:r>
      <w:r>
        <w:t xml:space="preserve"> </w:t>
      </w:r>
      <w:r>
        <w:rPr>
          <w:rFonts w:hint="eastAsia"/>
        </w:rPr>
        <w:t>この点については成道</w:t>
      </w:r>
      <w:r>
        <w:rPr>
          <w:rFonts w:hint="eastAsia"/>
        </w:rPr>
        <w:t>([2010],p.66)</w:t>
      </w:r>
      <w:r>
        <w:rPr>
          <w:rFonts w:hint="eastAsia"/>
        </w:rPr>
        <w:t>も指摘している。</w:t>
      </w:r>
    </w:p>
  </w:footnote>
  <w:footnote w:id="27">
    <w:p w:rsidR="00884630" w:rsidRDefault="00884630" w:rsidP="00413C37">
      <w:pPr>
        <w:pStyle w:val="a8"/>
        <w:ind w:left="210" w:hangingChars="100" w:hanging="210"/>
      </w:pPr>
      <w:r>
        <w:rPr>
          <w:rStyle w:val="aa"/>
        </w:rPr>
        <w:footnoteRef/>
      </w:r>
      <w:r>
        <w:rPr>
          <w:rFonts w:hint="eastAsia"/>
        </w:rPr>
        <w:t xml:space="preserve"> </w:t>
      </w:r>
      <w:r>
        <w:rPr>
          <w:rFonts w:hint="eastAsia"/>
        </w:rPr>
        <w:t>この三つの原則は、</w:t>
      </w:r>
      <w:r>
        <w:rPr>
          <w:rFonts w:hint="eastAsia"/>
        </w:rPr>
        <w:t>1984</w:t>
      </w:r>
      <w:r>
        <w:rPr>
          <w:rFonts w:hint="eastAsia"/>
        </w:rPr>
        <w:t>年に公刊されたアメリカ財務省の税制報告書『</w:t>
      </w:r>
      <w:r>
        <w:rPr>
          <w:rFonts w:hint="eastAsia"/>
        </w:rPr>
        <w:t>Tax Reform for Fairness, Simplicity and Economic Growth(</w:t>
      </w:r>
      <w:r>
        <w:rPr>
          <w:rFonts w:hint="eastAsia"/>
        </w:rPr>
        <w:t>公平・簡素及び経済成長のための税制改革</w:t>
      </w:r>
      <w:r>
        <w:rPr>
          <w:rFonts w:hint="eastAsia"/>
        </w:rPr>
        <w:t>)</w:t>
      </w:r>
      <w:r>
        <w:rPr>
          <w:rFonts w:hint="eastAsia"/>
        </w:rPr>
        <w:t>』で示されたものである。なお、平成</w:t>
      </w:r>
      <w:r>
        <w:rPr>
          <w:rFonts w:hint="eastAsia"/>
        </w:rPr>
        <w:t>22(2010)</w:t>
      </w:r>
      <w:r>
        <w:rPr>
          <w:rFonts w:hint="eastAsia"/>
        </w:rPr>
        <w:t>年度税制改正大綱では民主党政権がこれに代わるものとして「公平・透明・納得」を掲げているが、本稿では、最も伝統的かつ一般的である「公平・中立・簡素」を租税原則として掲げる。</w:t>
      </w:r>
    </w:p>
  </w:footnote>
  <w:footnote w:id="28">
    <w:p w:rsidR="00884630" w:rsidRDefault="00884630" w:rsidP="00413C37">
      <w:pPr>
        <w:pStyle w:val="a8"/>
      </w:pPr>
      <w:r>
        <w:rPr>
          <w:rStyle w:val="aa"/>
        </w:rPr>
        <w:footnoteRef/>
      </w:r>
      <w:r>
        <w:t xml:space="preserve"> </w:t>
      </w:r>
      <w:r>
        <w:rPr>
          <w:rFonts w:hint="eastAsia"/>
        </w:rPr>
        <w:t>この点については、品川</w:t>
      </w:r>
      <w:r>
        <w:rPr>
          <w:rFonts w:hint="eastAsia"/>
        </w:rPr>
        <w:t>([2008],p.118)</w:t>
      </w:r>
      <w:r>
        <w:rPr>
          <w:rFonts w:hint="eastAsia"/>
        </w:rPr>
        <w:t>を参照。</w:t>
      </w:r>
    </w:p>
  </w:footnote>
  <w:footnote w:id="29">
    <w:p w:rsidR="00884630" w:rsidRPr="000C3CCE" w:rsidRDefault="00884630" w:rsidP="00413C37">
      <w:pPr>
        <w:pStyle w:val="a8"/>
        <w:ind w:left="210" w:hangingChars="100" w:hanging="210"/>
      </w:pPr>
      <w:r>
        <w:rPr>
          <w:rStyle w:val="aa"/>
        </w:rPr>
        <w:footnoteRef/>
      </w:r>
      <w:r>
        <w:t xml:space="preserve"> </w:t>
      </w:r>
      <w:r>
        <w:rPr>
          <w:rFonts w:hint="eastAsia"/>
        </w:rPr>
        <w:t>井藤</w:t>
      </w:r>
      <w:r>
        <w:rPr>
          <w:rFonts w:hint="eastAsia"/>
        </w:rPr>
        <w:t>[1969]</w:t>
      </w:r>
      <w:r>
        <w:rPr>
          <w:rFonts w:hint="eastAsia"/>
        </w:rPr>
        <w:t>では、通常、平時においては、それは公平の原則を頂点にして租税原則間の調整が図られるべきであるが、租税には国の財政収入という使命があるのだから、国家の存立が危ぶまれるぎりぎりの段階では租税収入を確保することに最大のプライオリティーが与えられて当たり前である、と説いている。</w:t>
      </w:r>
    </w:p>
  </w:footnote>
  <w:footnote w:id="30">
    <w:p w:rsidR="00884630" w:rsidRDefault="00884630" w:rsidP="00D252EA">
      <w:pPr>
        <w:pStyle w:val="a8"/>
        <w:ind w:left="210" w:hangingChars="100" w:hanging="210"/>
      </w:pPr>
      <w:r>
        <w:rPr>
          <w:rStyle w:val="aa"/>
        </w:rPr>
        <w:footnoteRef/>
      </w:r>
      <w:r>
        <w:t xml:space="preserve"> </w:t>
      </w:r>
      <w:r>
        <w:rPr>
          <w:rFonts w:hint="eastAsia"/>
        </w:rPr>
        <w:t>品川</w:t>
      </w:r>
      <w:r>
        <w:rPr>
          <w:rFonts w:hint="eastAsia"/>
        </w:rPr>
        <w:t>[2009a]</w:t>
      </w:r>
      <w:r>
        <w:rPr>
          <w:rFonts w:hint="eastAsia"/>
        </w:rPr>
        <w:t>では、「このような政策判断は、…国民レベルにおいて当該政策判断の合目的性、合理性等の検証が絶えず行われる必要がある。」</w:t>
      </w:r>
      <w:r>
        <w:rPr>
          <w:rFonts w:hint="eastAsia"/>
        </w:rPr>
        <w:t>(p.4)</w:t>
      </w:r>
      <w:r>
        <w:rPr>
          <w:rFonts w:hint="eastAsia"/>
        </w:rPr>
        <w:t>と指摘している。</w:t>
      </w:r>
    </w:p>
  </w:footnote>
  <w:footnote w:id="31">
    <w:p w:rsidR="00884630" w:rsidRPr="00A935D0" w:rsidRDefault="00884630">
      <w:pPr>
        <w:pStyle w:val="a8"/>
      </w:pPr>
      <w:r w:rsidRPr="00EE45A4">
        <w:rPr>
          <w:rStyle w:val="aa"/>
        </w:rPr>
        <w:footnoteRef/>
      </w:r>
      <w:r w:rsidRPr="00EE45A4">
        <w:t xml:space="preserve"> </w:t>
      </w:r>
      <w:r w:rsidRPr="00EE45A4">
        <w:rPr>
          <w:rFonts w:hint="eastAsia"/>
        </w:rPr>
        <w:t>なおこの点については金子</w:t>
      </w:r>
      <w:r w:rsidRPr="00EE45A4">
        <w:rPr>
          <w:rFonts w:hint="eastAsia"/>
        </w:rPr>
        <w:t xml:space="preserve">( [2012] </w:t>
      </w:r>
      <w:r>
        <w:rPr>
          <w:rFonts w:hint="eastAsia"/>
        </w:rPr>
        <w:t>p.287</w:t>
      </w:r>
      <w:r w:rsidRPr="00EE45A4">
        <w:rPr>
          <w:rFonts w:hint="eastAsia"/>
        </w:rPr>
        <w:t>)</w:t>
      </w:r>
      <w:r w:rsidRPr="00EE45A4">
        <w:rPr>
          <w:rFonts w:hint="eastAsia"/>
        </w:rPr>
        <w:t>も指摘している。</w:t>
      </w:r>
    </w:p>
  </w:footnote>
  <w:footnote w:id="32">
    <w:p w:rsidR="00884630" w:rsidRPr="00AB4CAD" w:rsidRDefault="00884630" w:rsidP="007E7931">
      <w:pPr>
        <w:pStyle w:val="a8"/>
      </w:pPr>
      <w:r>
        <w:rPr>
          <w:rStyle w:val="aa"/>
        </w:rPr>
        <w:footnoteRef/>
      </w:r>
      <w:r>
        <w:t xml:space="preserve"> </w:t>
      </w:r>
      <w:r>
        <w:rPr>
          <w:rFonts w:hint="eastAsia"/>
        </w:rPr>
        <w:t>この点については原</w:t>
      </w:r>
      <w:r>
        <w:rPr>
          <w:rFonts w:hint="eastAsia"/>
        </w:rPr>
        <w:t>[2008]</w:t>
      </w:r>
      <w:r>
        <w:rPr>
          <w:rFonts w:hint="eastAsia"/>
        </w:rPr>
        <w:t>にも指摘している。</w:t>
      </w:r>
    </w:p>
  </w:footnote>
  <w:footnote w:id="33">
    <w:p w:rsidR="00884630" w:rsidRDefault="00884630" w:rsidP="002C2B26">
      <w:pPr>
        <w:pStyle w:val="a8"/>
        <w:ind w:left="105" w:hangingChars="50" w:hanging="105"/>
      </w:pPr>
      <w:r>
        <w:rPr>
          <w:rStyle w:val="aa"/>
        </w:rPr>
        <w:footnoteRef/>
      </w:r>
      <w:r>
        <w:t xml:space="preserve"> </w:t>
      </w:r>
      <w:r w:rsidRPr="00C01115">
        <w:rPr>
          <w:rFonts w:hint="eastAsia"/>
        </w:rPr>
        <w:t>この点については対策が</w:t>
      </w:r>
      <w:r>
        <w:rPr>
          <w:rFonts w:hint="eastAsia"/>
        </w:rPr>
        <w:t>採られるべきとし様々な論者が指摘している。詳しくは坂本</w:t>
      </w:r>
      <w:r>
        <w:rPr>
          <w:rFonts w:hint="eastAsia"/>
        </w:rPr>
        <w:t>([2011]p.54)</w:t>
      </w:r>
      <w:r w:rsidRPr="00C01115">
        <w:rPr>
          <w:rFonts w:hint="eastAsia"/>
        </w:rPr>
        <w:t>を参照</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4E9D"/>
    <w:multiLevelType w:val="hybridMultilevel"/>
    <w:tmpl w:val="1A5EF142"/>
    <w:lvl w:ilvl="0" w:tplc="482ACF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236E12"/>
    <w:multiLevelType w:val="hybridMultilevel"/>
    <w:tmpl w:val="B48A9EE0"/>
    <w:lvl w:ilvl="0" w:tplc="46106B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8D3CD1"/>
    <w:multiLevelType w:val="hybridMultilevel"/>
    <w:tmpl w:val="897CDB4E"/>
    <w:lvl w:ilvl="0" w:tplc="6EE2538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ABB0603"/>
    <w:multiLevelType w:val="hybridMultilevel"/>
    <w:tmpl w:val="A6F6DC58"/>
    <w:lvl w:ilvl="0" w:tplc="A7260142">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5762E4"/>
    <w:multiLevelType w:val="hybridMultilevel"/>
    <w:tmpl w:val="35A8BBDA"/>
    <w:lvl w:ilvl="0" w:tplc="C22205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6D5CB6"/>
    <w:multiLevelType w:val="hybridMultilevel"/>
    <w:tmpl w:val="AA924B14"/>
    <w:lvl w:ilvl="0" w:tplc="B9D8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DCA0778"/>
    <w:multiLevelType w:val="hybridMultilevel"/>
    <w:tmpl w:val="B74C4C9C"/>
    <w:lvl w:ilvl="0" w:tplc="C7F830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729467A1"/>
    <w:multiLevelType w:val="hybridMultilevel"/>
    <w:tmpl w:val="AA924B14"/>
    <w:lvl w:ilvl="0" w:tplc="B9D8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3BC4EB7"/>
    <w:multiLevelType w:val="hybridMultilevel"/>
    <w:tmpl w:val="E10AE0BE"/>
    <w:lvl w:ilvl="0" w:tplc="27C61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3"/>
  </w:num>
  <w:num w:numId="4">
    <w:abstractNumId w:val="5"/>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59"/>
    <w:rsid w:val="000C28E5"/>
    <w:rsid w:val="000E179A"/>
    <w:rsid w:val="000E7E08"/>
    <w:rsid w:val="000F0718"/>
    <w:rsid w:val="000F162D"/>
    <w:rsid w:val="00101259"/>
    <w:rsid w:val="00132644"/>
    <w:rsid w:val="001451AD"/>
    <w:rsid w:val="001864DB"/>
    <w:rsid w:val="00192725"/>
    <w:rsid w:val="001948C4"/>
    <w:rsid w:val="001A1941"/>
    <w:rsid w:val="001B6556"/>
    <w:rsid w:val="001C1658"/>
    <w:rsid w:val="001E46C4"/>
    <w:rsid w:val="001F4DE8"/>
    <w:rsid w:val="002805D3"/>
    <w:rsid w:val="002851A5"/>
    <w:rsid w:val="002C2B26"/>
    <w:rsid w:val="00310524"/>
    <w:rsid w:val="00316BA0"/>
    <w:rsid w:val="0033473A"/>
    <w:rsid w:val="00374344"/>
    <w:rsid w:val="00395BB8"/>
    <w:rsid w:val="003A7884"/>
    <w:rsid w:val="003E5BE2"/>
    <w:rsid w:val="00413C37"/>
    <w:rsid w:val="0044369A"/>
    <w:rsid w:val="0046469B"/>
    <w:rsid w:val="004842B7"/>
    <w:rsid w:val="004A2963"/>
    <w:rsid w:val="004B7992"/>
    <w:rsid w:val="004C0BFD"/>
    <w:rsid w:val="004D6D09"/>
    <w:rsid w:val="004E2B5F"/>
    <w:rsid w:val="004E6F94"/>
    <w:rsid w:val="004F18DC"/>
    <w:rsid w:val="005442CC"/>
    <w:rsid w:val="005A262E"/>
    <w:rsid w:val="005A5D48"/>
    <w:rsid w:val="005F2870"/>
    <w:rsid w:val="00601360"/>
    <w:rsid w:val="006100C2"/>
    <w:rsid w:val="0062040E"/>
    <w:rsid w:val="00631E07"/>
    <w:rsid w:val="0064430D"/>
    <w:rsid w:val="006502BE"/>
    <w:rsid w:val="006552A2"/>
    <w:rsid w:val="006C53DF"/>
    <w:rsid w:val="006C6E18"/>
    <w:rsid w:val="00704236"/>
    <w:rsid w:val="00711860"/>
    <w:rsid w:val="007463EF"/>
    <w:rsid w:val="00756CF5"/>
    <w:rsid w:val="0079191F"/>
    <w:rsid w:val="007E7931"/>
    <w:rsid w:val="00875452"/>
    <w:rsid w:val="0088151C"/>
    <w:rsid w:val="00884630"/>
    <w:rsid w:val="008944B7"/>
    <w:rsid w:val="008A2C21"/>
    <w:rsid w:val="008B4F26"/>
    <w:rsid w:val="008D0B86"/>
    <w:rsid w:val="008F0F40"/>
    <w:rsid w:val="00903732"/>
    <w:rsid w:val="00910C71"/>
    <w:rsid w:val="00917BB0"/>
    <w:rsid w:val="009332EF"/>
    <w:rsid w:val="009535D0"/>
    <w:rsid w:val="00980D40"/>
    <w:rsid w:val="00996BE1"/>
    <w:rsid w:val="009B3E17"/>
    <w:rsid w:val="009E1ECD"/>
    <w:rsid w:val="00A37FD5"/>
    <w:rsid w:val="00A50942"/>
    <w:rsid w:val="00A80975"/>
    <w:rsid w:val="00A935D0"/>
    <w:rsid w:val="00AA5CC7"/>
    <w:rsid w:val="00AA74BD"/>
    <w:rsid w:val="00AC6C61"/>
    <w:rsid w:val="00B13AE5"/>
    <w:rsid w:val="00B17F9F"/>
    <w:rsid w:val="00B52D8C"/>
    <w:rsid w:val="00B621C9"/>
    <w:rsid w:val="00B62A5B"/>
    <w:rsid w:val="00BB1D6E"/>
    <w:rsid w:val="00BE699C"/>
    <w:rsid w:val="00C3399E"/>
    <w:rsid w:val="00C41ADC"/>
    <w:rsid w:val="00C63E32"/>
    <w:rsid w:val="00C72446"/>
    <w:rsid w:val="00D07C83"/>
    <w:rsid w:val="00D22F7E"/>
    <w:rsid w:val="00D252EA"/>
    <w:rsid w:val="00D27916"/>
    <w:rsid w:val="00D444DB"/>
    <w:rsid w:val="00D90F67"/>
    <w:rsid w:val="00DA0E5D"/>
    <w:rsid w:val="00DA1E35"/>
    <w:rsid w:val="00DA7185"/>
    <w:rsid w:val="00DB266B"/>
    <w:rsid w:val="00DC10D3"/>
    <w:rsid w:val="00DC4641"/>
    <w:rsid w:val="00DD4305"/>
    <w:rsid w:val="00DE5051"/>
    <w:rsid w:val="00E118B0"/>
    <w:rsid w:val="00E15459"/>
    <w:rsid w:val="00E62042"/>
    <w:rsid w:val="00E6236C"/>
    <w:rsid w:val="00EA1DC4"/>
    <w:rsid w:val="00EC12A6"/>
    <w:rsid w:val="00EC6A41"/>
    <w:rsid w:val="00ED400D"/>
    <w:rsid w:val="00EE45A4"/>
    <w:rsid w:val="00F17417"/>
    <w:rsid w:val="00F44B6E"/>
    <w:rsid w:val="00F514FC"/>
    <w:rsid w:val="00F55650"/>
    <w:rsid w:val="00F747C2"/>
    <w:rsid w:val="00FD0CCB"/>
    <w:rsid w:val="00FD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2EF"/>
    <w:pPr>
      <w:ind w:leftChars="400" w:left="840"/>
    </w:pPr>
  </w:style>
  <w:style w:type="paragraph" w:styleId="a4">
    <w:name w:val="header"/>
    <w:basedOn w:val="a"/>
    <w:link w:val="a5"/>
    <w:uiPriority w:val="99"/>
    <w:unhideWhenUsed/>
    <w:rsid w:val="00980D40"/>
    <w:pPr>
      <w:tabs>
        <w:tab w:val="center" w:pos="4252"/>
        <w:tab w:val="right" w:pos="8504"/>
      </w:tabs>
      <w:snapToGrid w:val="0"/>
    </w:pPr>
  </w:style>
  <w:style w:type="character" w:customStyle="1" w:styleId="a5">
    <w:name w:val="ヘッダー (文字)"/>
    <w:basedOn w:val="a0"/>
    <w:link w:val="a4"/>
    <w:uiPriority w:val="99"/>
    <w:rsid w:val="00980D40"/>
  </w:style>
  <w:style w:type="paragraph" w:styleId="a6">
    <w:name w:val="footer"/>
    <w:basedOn w:val="a"/>
    <w:link w:val="a7"/>
    <w:uiPriority w:val="99"/>
    <w:unhideWhenUsed/>
    <w:rsid w:val="00980D40"/>
    <w:pPr>
      <w:tabs>
        <w:tab w:val="center" w:pos="4252"/>
        <w:tab w:val="right" w:pos="8504"/>
      </w:tabs>
      <w:snapToGrid w:val="0"/>
    </w:pPr>
  </w:style>
  <w:style w:type="character" w:customStyle="1" w:styleId="a7">
    <w:name w:val="フッター (文字)"/>
    <w:basedOn w:val="a0"/>
    <w:link w:val="a6"/>
    <w:uiPriority w:val="99"/>
    <w:rsid w:val="00980D40"/>
  </w:style>
  <w:style w:type="paragraph" w:styleId="a8">
    <w:name w:val="footnote text"/>
    <w:basedOn w:val="a"/>
    <w:link w:val="a9"/>
    <w:unhideWhenUsed/>
    <w:rsid w:val="00B621C9"/>
    <w:pPr>
      <w:snapToGrid w:val="0"/>
      <w:jc w:val="left"/>
    </w:pPr>
  </w:style>
  <w:style w:type="character" w:customStyle="1" w:styleId="a9">
    <w:name w:val="脚注文字列 (文字)"/>
    <w:basedOn w:val="a0"/>
    <w:link w:val="a8"/>
    <w:rsid w:val="00B621C9"/>
  </w:style>
  <w:style w:type="character" w:styleId="aa">
    <w:name w:val="footnote reference"/>
    <w:basedOn w:val="a0"/>
    <w:unhideWhenUsed/>
    <w:rsid w:val="00B621C9"/>
    <w:rPr>
      <w:vertAlign w:val="superscript"/>
    </w:rPr>
  </w:style>
  <w:style w:type="paragraph" w:styleId="ab">
    <w:name w:val="endnote text"/>
    <w:basedOn w:val="a"/>
    <w:link w:val="ac"/>
    <w:uiPriority w:val="99"/>
    <w:unhideWhenUsed/>
    <w:rsid w:val="00B621C9"/>
    <w:pPr>
      <w:snapToGrid w:val="0"/>
      <w:jc w:val="left"/>
    </w:pPr>
  </w:style>
  <w:style w:type="character" w:customStyle="1" w:styleId="ac">
    <w:name w:val="文末脚注文字列 (文字)"/>
    <w:basedOn w:val="a0"/>
    <w:link w:val="ab"/>
    <w:uiPriority w:val="99"/>
    <w:rsid w:val="00B621C9"/>
  </w:style>
  <w:style w:type="character" w:styleId="ad">
    <w:name w:val="endnote reference"/>
    <w:basedOn w:val="a0"/>
    <w:rsid w:val="008754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2EF"/>
    <w:pPr>
      <w:ind w:leftChars="400" w:left="840"/>
    </w:pPr>
  </w:style>
  <w:style w:type="paragraph" w:styleId="a4">
    <w:name w:val="header"/>
    <w:basedOn w:val="a"/>
    <w:link w:val="a5"/>
    <w:uiPriority w:val="99"/>
    <w:unhideWhenUsed/>
    <w:rsid w:val="00980D40"/>
    <w:pPr>
      <w:tabs>
        <w:tab w:val="center" w:pos="4252"/>
        <w:tab w:val="right" w:pos="8504"/>
      </w:tabs>
      <w:snapToGrid w:val="0"/>
    </w:pPr>
  </w:style>
  <w:style w:type="character" w:customStyle="1" w:styleId="a5">
    <w:name w:val="ヘッダー (文字)"/>
    <w:basedOn w:val="a0"/>
    <w:link w:val="a4"/>
    <w:uiPriority w:val="99"/>
    <w:rsid w:val="00980D40"/>
  </w:style>
  <w:style w:type="paragraph" w:styleId="a6">
    <w:name w:val="footer"/>
    <w:basedOn w:val="a"/>
    <w:link w:val="a7"/>
    <w:uiPriority w:val="99"/>
    <w:unhideWhenUsed/>
    <w:rsid w:val="00980D40"/>
    <w:pPr>
      <w:tabs>
        <w:tab w:val="center" w:pos="4252"/>
        <w:tab w:val="right" w:pos="8504"/>
      </w:tabs>
      <w:snapToGrid w:val="0"/>
    </w:pPr>
  </w:style>
  <w:style w:type="character" w:customStyle="1" w:styleId="a7">
    <w:name w:val="フッター (文字)"/>
    <w:basedOn w:val="a0"/>
    <w:link w:val="a6"/>
    <w:uiPriority w:val="99"/>
    <w:rsid w:val="00980D40"/>
  </w:style>
  <w:style w:type="paragraph" w:styleId="a8">
    <w:name w:val="footnote text"/>
    <w:basedOn w:val="a"/>
    <w:link w:val="a9"/>
    <w:unhideWhenUsed/>
    <w:rsid w:val="00B621C9"/>
    <w:pPr>
      <w:snapToGrid w:val="0"/>
      <w:jc w:val="left"/>
    </w:pPr>
  </w:style>
  <w:style w:type="character" w:customStyle="1" w:styleId="a9">
    <w:name w:val="脚注文字列 (文字)"/>
    <w:basedOn w:val="a0"/>
    <w:link w:val="a8"/>
    <w:rsid w:val="00B621C9"/>
  </w:style>
  <w:style w:type="character" w:styleId="aa">
    <w:name w:val="footnote reference"/>
    <w:basedOn w:val="a0"/>
    <w:unhideWhenUsed/>
    <w:rsid w:val="00B621C9"/>
    <w:rPr>
      <w:vertAlign w:val="superscript"/>
    </w:rPr>
  </w:style>
  <w:style w:type="paragraph" w:styleId="ab">
    <w:name w:val="endnote text"/>
    <w:basedOn w:val="a"/>
    <w:link w:val="ac"/>
    <w:uiPriority w:val="99"/>
    <w:unhideWhenUsed/>
    <w:rsid w:val="00B621C9"/>
    <w:pPr>
      <w:snapToGrid w:val="0"/>
      <w:jc w:val="left"/>
    </w:pPr>
  </w:style>
  <w:style w:type="character" w:customStyle="1" w:styleId="ac">
    <w:name w:val="文末脚注文字列 (文字)"/>
    <w:basedOn w:val="a0"/>
    <w:link w:val="ab"/>
    <w:uiPriority w:val="99"/>
    <w:rsid w:val="00B621C9"/>
  </w:style>
  <w:style w:type="character" w:styleId="ad">
    <w:name w:val="endnote reference"/>
    <w:basedOn w:val="a0"/>
    <w:rsid w:val="00875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6A0F-C85A-4D55-980F-FC32E9D1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2946</Words>
  <Characters>16798</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メディアセンター</dc:creator>
  <cp:lastModifiedBy>taku</cp:lastModifiedBy>
  <cp:revision>8</cp:revision>
  <cp:lastPrinted>2012-06-27T09:59:00Z</cp:lastPrinted>
  <dcterms:created xsi:type="dcterms:W3CDTF">2012-06-28T06:34:00Z</dcterms:created>
  <dcterms:modified xsi:type="dcterms:W3CDTF">2012-12-17T05:44:00Z</dcterms:modified>
</cp:coreProperties>
</file>